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ascii="AR P勘亭流H" w:hAnsi="AR P勘亭流H" w:eastAsia="AR P勘亭流H"/>
          <w:sz w:val="80"/>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3175</wp:posOffset>
                </wp:positionH>
                <wp:positionV relativeFrom="paragraph">
                  <wp:posOffset>-6350</wp:posOffset>
                </wp:positionV>
                <wp:extent cx="4143375" cy="2847975"/>
                <wp:effectExtent l="30480" t="30480" r="48895" b="39370"/>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4143375" cy="2847975"/>
                        </a:xfrm>
                        <a:prstGeom prst="rect">
                          <a:avLst/>
                        </a:prstGeom>
                        <a:solidFill>
                          <a:schemeClr val="lt1"/>
                        </a:solidFill>
                        <a:ln w="60325" cmpd="tri">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5.65pt;width:326.25pt;height:224.25pt;mso-position-horizontal-relative:text;position:absolute;margin-left:0.25pt;margin-top:-0.5pt;mso-wrap-distance-bottom:0pt;mso-wrap-distance-right:5.65pt;mso-wrap-distance-top:0pt;" o:spid="_x0000_s1026" o:allowincell="t" o:allowoverlap="t" filled="t" fillcolor="#ffffff [3201]" stroked="t" strokecolor="#000000 [3213]" strokeweight="4.75pt" o:spt="202" type="#_x0000_t202">
                <v:fill/>
                <v:stroke linestyle="thickBetweenThin" filltype="solid"/>
                <v:textbox style="layout-flow:horizontal;" inset="2.0637499999999998mm,0.24694444444444438mm,2.0637499999999998mm,0.24694444444444438mm">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-118110</wp:posOffset>
                </wp:positionH>
                <wp:positionV relativeFrom="paragraph">
                  <wp:posOffset>-43180</wp:posOffset>
                </wp:positionV>
                <wp:extent cx="4385945" cy="275717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385945" cy="275717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345.35pt;height:217.1pt;mso-position-horizontal-relative:text;position:absolute;margin-left:-9.3000000000000007pt;margin-top:-3.4pt;mso-wrap-distance-bottom:0pt;mso-wrap-distance-right:16pt;mso-wrap-distance-top:0pt;" o:spid="_x0000_s1027" o:allowincell="t" o:allowoverlap="t" filled="f" stroked="f" strokeweight="0.5pt" o:spt="202" type="#_x0000_t202">
                <v:fill/>
                <v:stroke linestyle="single"/>
                <v:textbox style="layout-flow:horizontal;">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v:textbox>
                <v:imagedata o:title=""/>
                <w10:wrap type="none" anchorx="text" anchory="text"/>
              </v:shape>
            </w:pict>
          </mc:Fallback>
        </mc:AlternateContent>
      </w:r>
      <w:r>
        <w:rPr>
          <w:rFonts w:hint="eastAsia"/>
        </w:rPr>
        <w:drawing>
          <wp:anchor distT="0" distB="0" distL="203200" distR="203200" simplePos="0" relativeHeight="4" behindDoc="0" locked="0" layoutInCell="1" hidden="0" allowOverlap="1">
            <wp:simplePos x="0" y="0"/>
            <wp:positionH relativeFrom="column">
              <wp:posOffset>4397375</wp:posOffset>
            </wp:positionH>
            <wp:positionV relativeFrom="paragraph">
              <wp:posOffset>294005</wp:posOffset>
            </wp:positionV>
            <wp:extent cx="2633980" cy="259715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633980" cy="2597150"/>
                    </a:xfrm>
                    <a:prstGeom prst="rect">
                      <a:avLst/>
                    </a:prstGeom>
                    <a:effectLst>
                      <a:softEdge rad="114300"/>
                    </a:effectLst>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3963035</wp:posOffset>
                </wp:positionH>
                <wp:positionV relativeFrom="paragraph">
                  <wp:posOffset>297180</wp:posOffset>
                </wp:positionV>
                <wp:extent cx="3374390" cy="59880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3374390" cy="598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wps:txbx>
                      <wps:bodyPr vertOverflow="overflow" horzOverflow="overflow" wrap="square" lIns="74295" tIns="8890" rIns="74295" bIns="8890">
                        <a:prstTxWarp prst="textArchUp">
                          <a:avLst>
                            <a:gd name="adj" fmla="val 10022834"/>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265.7pt;height:47.15pt;mso-position-horizontal-relative:text;position:absolute;margin-left:312.05pt;margin-top:23.4pt;mso-wrap-distance-bottom:0pt;mso-wrap-distance-right:5.65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v:textbox>
                <v:imagedata o:title=""/>
                <w10:wrap type="none" anchorx="text" anchory="text"/>
              </v:shape>
            </w:pict>
          </mc:Fallback>
        </mc:AlternateContent>
      </w: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認知症は誰でもなりうる病気です。自分らしい暮らしを長く続ける為にも，早期発見・早期治療が大切です。</w:t>
      </w:r>
      <w:r>
        <w:rPr>
          <w:rFonts w:hint="eastAsia" w:ascii="BIZ UDPゴシック" w:hAnsi="BIZ UDPゴシック" w:eastAsia="BIZ UDPゴシック"/>
          <w:sz w:val="28"/>
        </w:rPr>
        <w:t>VR</w:t>
      </w:r>
      <w:r>
        <w:rPr>
          <w:rFonts w:hint="eastAsia" w:ascii="BIZ UDPゴシック" w:hAnsi="BIZ UDPゴシック" w:eastAsia="BIZ UDPゴシック"/>
          <w:sz w:val="28"/>
        </w:rPr>
        <w:t>（検査機器）を使って認知機能のチェックをしてみませんか？</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w:t>
      </w:r>
      <w:r>
        <w:rPr>
          <w:rFonts w:hint="eastAsia" w:ascii="BIZ UDPゴシック" w:hAnsi="BIZ UDPゴシック" w:eastAsia="BIZ UDPゴシック"/>
          <w:b w:val="1"/>
          <w:strike w:val="0"/>
          <w:dstrike w:val="0"/>
          <w:sz w:val="24"/>
          <w:u w:val="thick" w:color="auto"/>
        </w:rPr>
        <w:t>認知症と診断するものではありません。</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VR(</w:t>
      </w:r>
      <w:r>
        <w:rPr>
          <w:rFonts w:hint="eastAsia" w:ascii="BIZ UDPゴシック" w:hAnsi="BIZ UDPゴシック" w:eastAsia="BIZ UDPゴシック"/>
          <w:sz w:val="24"/>
        </w:rPr>
        <w:t>検査機器</w:t>
      </w:r>
      <w:r>
        <w:rPr>
          <w:rFonts w:hint="eastAsia" w:ascii="BIZ UDPゴシック" w:hAnsi="BIZ UDPゴシック" w:eastAsia="BIZ UDPゴシック"/>
          <w:sz w:val="24"/>
        </w:rPr>
        <w:t>)</w:t>
      </w:r>
      <w:r>
        <w:rPr>
          <w:rFonts w:hint="eastAsia" w:ascii="BIZ UDPゴシック" w:hAnsi="BIZ UDPゴシック" w:eastAsia="BIZ UDPゴシック"/>
          <w:sz w:val="24"/>
        </w:rPr>
        <w:t>を覗き込み，出てくる問題に回答していくというものです。</w:t>
      </w:r>
    </w:p>
    <w:p>
      <w:pPr>
        <w:pStyle w:val="0"/>
        <w:ind w:firstLine="240" w:firstLineChars="100"/>
        <w:rPr>
          <w:rFonts w:hint="eastAsia" w:ascii="AR Pゴシック体S" w:hAnsi="AR Pゴシック体S" w:eastAsia="AR Pゴシック体S"/>
          <w:sz w:val="28"/>
        </w:rPr>
      </w:pPr>
      <w:r>
        <w:rPr>
          <w:rFonts w:hint="eastAsia" w:ascii="BIZ UDPゴシック" w:hAnsi="BIZ UDPゴシック" w:eastAsia="BIZ UDPゴシック"/>
          <w:sz w:val="24"/>
        </w:rPr>
        <w:t>筆記や口頭ではなく，答えだと思うものをじっと見つめるだけという簡単な回答方法です。</w:t>
      </w:r>
    </w:p>
    <w:p>
      <w:pPr>
        <w:pStyle w:val="0"/>
        <w:spacing w:line="0" w:lineRule="atLeast"/>
        <w:rPr>
          <w:rFonts w:hint="eastAsia" w:ascii="AR Pゴシック体S" w:hAnsi="AR Pゴシック体S" w:eastAsia="AR Pゴシック体S"/>
          <w:sz w:val="28"/>
        </w:rPr>
      </w:pPr>
      <w:r>
        <w:rPr>
          <w:rFonts w:hint="eastAsia" w:ascii="BIZ UDPゴシック" w:hAnsi="BIZ UDPゴシック" w:eastAsia="BIZ UDPゴシック"/>
          <w:sz w:val="24"/>
        </w:rPr>
        <w:t>※以下の目のご病気がある方は</w:t>
      </w:r>
      <w:r>
        <w:rPr>
          <w:rFonts w:hint="eastAsia" w:ascii="BIZ UDPゴシック" w:hAnsi="BIZ UDPゴシック" w:eastAsia="BIZ UDPゴシック"/>
          <w:sz w:val="24"/>
          <w:u w:val="double" w:color="auto"/>
        </w:rPr>
        <w:t>正しく測定できない</w:t>
      </w:r>
      <w:r>
        <w:rPr>
          <w:rFonts w:hint="eastAsia" w:ascii="BIZ UDPゴシック" w:hAnsi="BIZ UDPゴシック" w:eastAsia="BIZ UDPゴシック"/>
          <w:sz w:val="24"/>
        </w:rPr>
        <w:t>場合があります。</w:t>
      </w:r>
    </w:p>
    <w:p>
      <w:pPr>
        <w:pStyle w:val="0"/>
        <w:spacing w:line="0" w:lineRule="atLeast"/>
        <w:ind w:firstLine="320" w:firstLineChars="100"/>
        <w:rPr>
          <w:rFonts w:hint="eastAsia" w:ascii="AR Pゴシック体S" w:hAnsi="AR Pゴシック体S" w:eastAsia="AR Pゴシック体S"/>
          <w:sz w:val="32"/>
        </w:rPr>
      </w:pPr>
      <w:r>
        <w:rPr>
          <w:rFonts w:hint="eastAsia" w:ascii="BIZ UDPゴシック" w:hAnsi="BIZ UDPゴシック" w:eastAsia="BIZ UDPゴシック"/>
          <w:b w:val="1"/>
          <w:sz w:val="28"/>
        </w:rPr>
        <w:t>○重度の乱視　○緑内障　○</w:t>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が</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sz w:val="14"/>
        </w:rPr>
        <w:instrText>け</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眼瞼</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か</w:instrText>
      </w:r>
      <w:r>
        <w:rPr>
          <w:rFonts w:hint="eastAsia" w:ascii="BIZ UDPゴシック" w:hAnsi="BIZ UDPゴシック" w:eastAsia="BIZ UDPゴシック"/>
          <w:sz w:val="14"/>
        </w:rPr>
        <w:instrText>す</w:instrText>
      </w:r>
      <w:r>
        <w:rPr>
          <w:rFonts w:hint="eastAsia" w:ascii="BIZ UDPゴシック" w:hAnsi="BIZ UDPゴシック" w:eastAsia="BIZ UDPゴシック"/>
          <w:sz w:val="14"/>
        </w:rPr>
        <w:instrText>い</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下垂</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t>　○片目失明等の眼病を患う方</w:t>
      </w:r>
      <w:r>
        <w:rPr>
          <w:rFonts w:hint="eastAsia" w:ascii="BIZ UDPゴシック" w:hAnsi="BIZ UDPゴシック" w:eastAsia="BIZ UDPゴシック"/>
          <w:b w:val="0"/>
          <w:sz w:val="28"/>
        </w:rPr>
        <w:t>　など</w:t>
      </w:r>
    </w:p>
    <w:p>
      <w:pPr>
        <w:pStyle w:val="0"/>
        <w:spacing w:line="600" w:lineRule="auto"/>
        <w:ind w:leftChars="0" w:firstLine="0" w:firstLineChars="0"/>
        <w:rPr>
          <w:rFonts w:hint="eastAsia" w:ascii="AR Pゴシック体S" w:hAnsi="AR Pゴシック体S" w:eastAsia="AR Pゴシック体S"/>
          <w:sz w:val="24"/>
        </w:rPr>
      </w:pPr>
      <w:r>
        <w:rPr>
          <w:rFonts w:hint="eastAsia" w:ascii="BIZ UDPゴシック" w:hAnsi="BIZ UDPゴシック" w:eastAsia="BIZ UDPゴシック"/>
          <w:b w:val="0"/>
          <w:sz w:val="36"/>
        </w:rPr>
        <w:t>【大規模測定会】</w:t>
      </w:r>
    </w:p>
    <w:tbl>
      <w:tblPr>
        <w:tblStyle w:val="17"/>
        <w:tblW w:w="10852" w:type="dxa"/>
        <w:tblInd w:w="-147" w:type="dxa"/>
        <w:tblLayout w:type="fixed"/>
        <w:tblLook w:firstRow="1" w:lastRow="0" w:firstColumn="1" w:lastColumn="0" w:noHBand="0" w:noVBand="1" w:val="04A0"/>
      </w:tblPr>
      <w:tblGrid>
        <w:gridCol w:w="2032"/>
        <w:gridCol w:w="2100"/>
        <w:gridCol w:w="3800"/>
        <w:gridCol w:w="2920"/>
      </w:tblGrid>
      <w:tr>
        <w:trPr/>
        <w:tc>
          <w:tcPr>
            <w:tcW w:w="2032"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開催日</w:t>
            </w:r>
          </w:p>
        </w:tc>
        <w:tc>
          <w:tcPr>
            <w:tcW w:w="21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時　間</w:t>
            </w:r>
          </w:p>
        </w:tc>
        <w:tc>
          <w:tcPr>
            <w:tcW w:w="38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場　所</w:t>
            </w:r>
          </w:p>
        </w:tc>
        <w:tc>
          <w:tcPr>
            <w:tcW w:w="292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申込受付期間</w:t>
            </w:r>
          </w:p>
        </w:tc>
      </w:tr>
      <w:tr>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７月３１日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木</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w:t>
            </w:r>
            <w:r>
              <w:rPr>
                <w:rFonts w:hint="eastAsia" w:ascii="BIZ UDPゴシック" w:hAnsi="BIZ UDPゴシック" w:eastAsia="BIZ UDPゴシック"/>
                <w:b w:val="1"/>
                <w:kern w:val="0"/>
                <w:sz w:val="24"/>
              </w:rPr>
              <w:t>１５～</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内原市民センター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７月２４日（木）　まで</w:t>
            </w:r>
          </w:p>
        </w:tc>
      </w:tr>
      <w:tr>
        <w:trPr>
          <w:trHeight w:val="524"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８月２９日（金）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：１５～</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-2538095</wp:posOffset>
                      </wp:positionH>
                      <wp:positionV relativeFrom="paragraph">
                        <wp:posOffset>-326390</wp:posOffset>
                      </wp:positionV>
                      <wp:extent cx="6501130" cy="247650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6501130" cy="247650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wps:txbx>
                            <wps:bodyPr vertOverflow="overflow" horzOverflow="overflow" wrap="square" anchor="ctr"/>
                          </wps:wsp>
                        </a:graphicData>
                      </a:graphic>
                    </wp:anchor>
                  </w:drawing>
                </mc:Choice>
                <mc:Fallback>
                  <w:pict>
                    <v:roundrect id="オブジェクト 0" style="mso-position-vertical-relative:text;z-index:9;mso-wrap-distance-left:5.65pt;width:511.9pt;height:195pt;mso-position-horizontal-relative:text;position:absolute;margin-left:-199.85pt;margin-top:-25.7pt;mso-wrap-distance-bottom:0pt;mso-wrap-distance-right:5.65pt;mso-wrap-distance-top:0pt;v-text-anchor:middle;" o:spid="_x0000_s1030"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v:textbox>
                      <v:imagedata o:title=""/>
                      <w10:wrap type="none" anchorx="text" anchory="text"/>
                    </v:roundrect>
                  </w:pict>
                </mc:Fallback>
              </mc:AlternateContent>
            </w:r>
            <w:r>
              <w:rPr>
                <w:rFonts w:hint="eastAsia" w:ascii="BIZ UDPゴシック" w:hAnsi="BIZ UDPゴシック" w:eastAsia="BIZ UDPゴシック"/>
                <w:b w:val="1"/>
                <w:sz w:val="24"/>
              </w:rPr>
              <w:t>渡</w:t>
            </w:r>
            <w:bookmarkStart w:id="0" w:name="_GoBack"/>
            <w:bookmarkEnd w:id="0"/>
            <w:r>
              <w:rPr>
                <w:rFonts w:hint="eastAsia" w:ascii="BIZ UDPゴシック" w:hAnsi="BIZ UDPゴシック" w:eastAsia="BIZ UDPゴシック"/>
                <w:b w:val="1"/>
                <w:sz w:val="24"/>
              </w:rPr>
              <w:t>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８月２２日（金）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９月１１日（木）</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桜川市民センター</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９月４日（木）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１０月１７日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いきいき交流センターふれしあ</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１０月１０日（金）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１１月２８日（金）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稲荷第一市民センター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１１月２１日（金）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１２月５日（金）</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市福祉ボランティア会館</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１１月２８日（金）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１月２３日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いきいき交流センターあじさい</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１月１６日（金）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２月２０日（金）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１０：００～</w:t>
            </w: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２：</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見和市民センター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２月１３日（金）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３月１６日（月）</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水戸市役所　３階</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３月９日（金）　まで</w:t>
            </w:r>
          </w:p>
        </w:tc>
      </w:tr>
    </w:tbl>
    <w:p>
      <w:pPr>
        <w:pStyle w:val="0"/>
        <w:rPr>
          <w:rFonts w:hint="eastAsia" w:ascii="BIZ UDPゴシック" w:hAnsi="BIZ UDPゴシック" w:eastAsia="BIZ UDPゴシック"/>
          <w:color w:val="FF0000"/>
          <w:sz w:val="32"/>
        </w:rPr>
      </w:pPr>
      <w:r>
        <w:rPr>
          <w:rFonts w:hint="eastAsia"/>
        </w:rPr>
        <mc:AlternateContent>
          <mc:Choice Requires="wps">
            <w:drawing>
              <wp:anchor distT="0" distB="0" distL="114300" distR="114300" simplePos="0" relativeHeight="3" behindDoc="1" locked="0" layoutInCell="1" hidden="0" allowOverlap="1">
                <wp:simplePos x="0" y="0"/>
                <wp:positionH relativeFrom="margin">
                  <wp:posOffset>3484880</wp:posOffset>
                </wp:positionH>
                <wp:positionV relativeFrom="paragraph">
                  <wp:posOffset>3258185</wp:posOffset>
                </wp:positionV>
                <wp:extent cx="3362325" cy="1390650"/>
                <wp:effectExtent l="0" t="0" r="635" b="635"/>
                <wp:wrapNone/>
                <wp:docPr id="1031" name="テキスト ボックス 23"/>
                <a:graphic xmlns:a="http://schemas.openxmlformats.org/drawingml/2006/main">
                  <a:graphicData uri="http://schemas.microsoft.com/office/word/2010/wordprocessingShape">
                    <wps:wsp>
                      <wps:cNvPr id="1031" name="テキスト ボックス 23"/>
                      <wps:cNvSpPr txBox="1"/>
                      <wps:spPr>
                        <a:xfrm>
                          <a:off x="0" y="0"/>
                          <a:ext cx="3362325" cy="1390650"/>
                        </a:xfrm>
                        <a:prstGeom prst="rect">
                          <a:avLst/>
                        </a:prstGeom>
                        <a:solidFill>
                          <a:sysClr val="window" lastClr="FFFFFF"/>
                        </a:solidFill>
                        <a:ln w="6350">
                          <a:noFill/>
                        </a:ln>
                        <a:effectLst/>
                      </wps:spPr>
                      <wps:txbx>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7;mso-wrap-distance-left:9pt;width:264.75pt;height:109.5pt;mso-position-horizontal-relative:margin;position:absolute;margin-left:274.39pt;margin-top:256.55pt;mso-wrap-distance-bottom:0pt;mso-wrap-distance-right:9pt;mso-wrap-distance-top:0pt;v-text-anchor:top;" o:spid="_x0000_s1031" o:allowincell="t" o:allowoverlap="t" filled="t" fillcolor="#ffffff" stroked="f" strokeweight="0.5pt" o:spt="202" type="#_x0000_t202">
                <v:fill/>
                <v:textbox style="layout-flow:horizontal;">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b w:val="1"/>
          <w:spacing w:val="8"/>
          <w:w w:val="91"/>
          <w:kern w:val="0"/>
          <w:sz w:val="28"/>
          <w:fitText w:val="10832" w:id="1"/>
        </w:rPr>
        <w:t>※</w:t>
      </w:r>
      <w:r>
        <w:rPr>
          <w:rFonts w:hint="eastAsia" w:ascii="BIZ UDPゴシック" w:hAnsi="BIZ UDPゴシック" w:eastAsia="BIZ UDPゴシック"/>
          <w:b w:val="1"/>
          <w:spacing w:val="8"/>
          <w:kern w:val="0"/>
          <w:sz w:val="28"/>
          <w:u w:val="none" w:color="auto"/>
          <w:fitText w:val="10832" w:id="1"/>
        </w:rPr>
        <w:t>測定時間は</w:t>
      </w:r>
      <w:r>
        <w:rPr>
          <w:rFonts w:hint="eastAsia" w:ascii="BIZ UDPゴシック" w:hAnsi="BIZ UDPゴシック" w:eastAsia="BIZ UDPゴシック"/>
          <w:b w:val="1"/>
          <w:spacing w:val="8"/>
          <w:kern w:val="0"/>
          <w:sz w:val="28"/>
          <w:u w:val="none" w:color="auto"/>
          <w:fitText w:val="10832" w:id="1"/>
        </w:rPr>
        <w:t>5</w:t>
      </w:r>
      <w:r>
        <w:rPr>
          <w:rFonts w:hint="eastAsia" w:ascii="BIZ UDPゴシック" w:hAnsi="BIZ UDPゴシック" w:eastAsia="BIZ UDPゴシック"/>
          <w:b w:val="1"/>
          <w:spacing w:val="8"/>
          <w:kern w:val="0"/>
          <w:sz w:val="28"/>
          <w:u w:val="none" w:color="auto"/>
          <w:fitText w:val="10832" w:id="1"/>
        </w:rPr>
        <w:t>分程度</w:t>
      </w:r>
      <w:r>
        <w:rPr>
          <w:rFonts w:hint="eastAsia" w:ascii="BIZ UDPゴシック" w:hAnsi="BIZ UDPゴシック" w:eastAsia="BIZ UDPゴシック"/>
          <w:b w:val="1"/>
          <w:spacing w:val="8"/>
          <w:w w:val="91"/>
          <w:kern w:val="0"/>
          <w:sz w:val="28"/>
          <w:fitText w:val="10832" w:id="1"/>
        </w:rPr>
        <w:t>です。密を避けるため，申込時に集合時間を指定してご案内します</w:t>
      </w:r>
      <w:r>
        <w:rPr>
          <w:rFonts w:hint="eastAsia" w:ascii="BIZ UDPゴシック" w:hAnsi="BIZ UDPゴシック" w:eastAsia="BIZ UDPゴシック"/>
          <w:b w:val="1"/>
          <w:spacing w:val="32"/>
          <w:w w:val="91"/>
          <w:kern w:val="0"/>
          <w:sz w:val="28"/>
          <w:fitText w:val="10832" w:id="1"/>
        </w:rPr>
        <w:t>。</w:t>
      </w:r>
    </w:p>
    <w:p>
      <w:pPr>
        <w:pStyle w:val="0"/>
        <w:rPr>
          <w:rFonts w:hint="eastAsia" w:ascii="BIZ UDPゴシック" w:hAnsi="BIZ UDPゴシック" w:eastAsia="BIZ UDPゴシック"/>
          <w:color w:val="FF0000"/>
          <w:sz w:val="32"/>
        </w:rPr>
      </w:pPr>
    </w:p>
    <w:p>
      <w:pPr>
        <w:pStyle w:val="0"/>
        <w:rPr>
          <w:rFonts w:hint="eastAsia" w:ascii="BIZ UDPゴシック" w:hAnsi="BIZ UDPゴシック" w:eastAsia="BIZ UDPゴシック"/>
          <w:sz w:val="32"/>
        </w:rPr>
      </w:pPr>
      <w:r>
        <w:rPr>
          <w:rFonts w:hint="eastAsia" w:ascii="BIZ UDPゴシック" w:hAnsi="BIZ UDPゴシック" w:eastAsia="BIZ UDPゴシック"/>
          <w:sz w:val="36"/>
        </w:rPr>
        <w:t>【個別測定会】</w:t>
      </w: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大規模測定会の日程で都合が合わない方向けに，下記のとおり個別測定会を行います。</w:t>
      </w:r>
    </w:p>
    <w:tbl>
      <w:tblPr>
        <w:tblStyle w:val="18"/>
        <w:tblW w:w="0" w:type="auto"/>
        <w:tblInd w:w="0" w:type="dxa"/>
        <w:tblLayout w:type="fixed"/>
        <w:tblLook w:firstRow="1" w:lastRow="0" w:firstColumn="1" w:lastColumn="0" w:noHBand="0" w:noVBand="1" w:val="04A0"/>
      </w:tblPr>
      <w:tblGrid>
        <w:gridCol w:w="2551"/>
        <w:gridCol w:w="2694"/>
        <w:gridCol w:w="2730"/>
        <w:gridCol w:w="2520"/>
      </w:tblGrid>
      <w:tr>
        <w:trPr/>
        <w:tc>
          <w:tcPr>
            <w:tcW w:w="2551"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日にち</w:t>
            </w:r>
          </w:p>
        </w:tc>
        <w:tc>
          <w:tcPr>
            <w:tcW w:w="2694"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c>
          <w:tcPr>
            <w:tcW w:w="2730" w:type="dxa"/>
            <w:vAlign w:val="top"/>
          </w:tcPr>
          <w:p>
            <w:pPr>
              <w:pStyle w:val="0"/>
              <w:jc w:val="center"/>
              <w:rPr>
                <w:rFonts w:hint="eastAsia" w:ascii="BIZ UDPゴシック" w:hAnsi="BIZ UDPゴシック" w:eastAsia="BIZ UDPゴシック"/>
                <w:sz w:val="28"/>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-41275</wp:posOffset>
                      </wp:positionH>
                      <wp:positionV relativeFrom="paragraph">
                        <wp:posOffset>8255</wp:posOffset>
                      </wp:positionV>
                      <wp:extent cx="0" cy="1835150"/>
                      <wp:effectExtent l="635" t="0" r="29845" b="10160"/>
                      <wp:wrapNone/>
                      <wp:docPr id="1032" name="オブジェクト 0"/>
                      <a:graphic xmlns:a="http://schemas.openxmlformats.org/drawingml/2006/main">
                        <a:graphicData uri="http://schemas.microsoft.com/office/word/2010/wordprocessingShape">
                          <wps:wsp>
                            <wps:cNvPr id="1032" name="オブジェクト 0"/>
                            <wps:cNvSpPr/>
                            <wps:spPr>
                              <a:xfrm>
                                <a:off x="0" y="0"/>
                                <a:ext cx="0" cy="183515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7;mso-position-horizontal-relative:text;position:absolute;mso-wrap-distance-bottom:0pt;mso-wrap-distance-left:5.65pt;mso-wrap-distance-right:5.65pt;" o:spid="_x0000_s1032" o:allowincell="t" o:allowoverlap="t" filled="f" stroked="t" strokecolor="#000000 [3213]" strokeweight="0.5pt" o:spt="20" from="-3.25pt,0.65pt" to="-3.25pt,145.15pt">
                      <v:fill/>
                      <v:stroke linestyle="single" miterlimit="8" endcap="flat" dashstyle="solid" filltype="solid"/>
                      <v:textbox style="layout-flow:horizontal;"/>
                      <v:imagedata o:title=""/>
                      <w10:wrap type="none" anchorx="text" anchory="text"/>
                    </v:line>
                  </w:pict>
                </mc:Fallback>
              </mc:AlternateContent>
            </w:r>
            <w:r>
              <w:rPr>
                <w:rFonts w:hint="eastAsia" w:ascii="BIZ UDPゴシック" w:hAnsi="BIZ UDPゴシック" w:eastAsia="BIZ UDPゴシック"/>
                <w:sz w:val="28"/>
              </w:rPr>
              <w:t>日にち</w:t>
            </w:r>
          </w:p>
        </w:tc>
        <w:tc>
          <w:tcPr>
            <w:tcW w:w="2520"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７月３日，１７日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９月４日，１８日</w:t>
            </w:r>
          </w:p>
        </w:tc>
        <w:tc>
          <w:tcPr>
            <w:tcW w:w="2520"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-5027295</wp:posOffset>
                      </wp:positionH>
                      <wp:positionV relativeFrom="paragraph">
                        <wp:posOffset>61595</wp:posOffset>
                      </wp:positionV>
                      <wp:extent cx="3154045" cy="96393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3154045" cy="96393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0;mso-wrap-distance-left:5.65pt;width:248.35pt;height:75.900000000000006pt;mso-position-horizontal-relative:text;position:absolute;margin-left:-395.85pt;margin-top:4.84pt;mso-wrap-distance-bottom:0pt;mso-wrap-distance-right:5.65pt;mso-wrap-distance-top:0pt;v-text-anchor:middle;" o:spid="_x0000_s1033"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1" behindDoc="0" locked="0" layoutInCell="1" hidden="0" allowOverlap="1">
                      <wp:simplePos x="0" y="0"/>
                      <wp:positionH relativeFrom="column">
                        <wp:posOffset>-1697990</wp:posOffset>
                      </wp:positionH>
                      <wp:positionV relativeFrom="paragraph">
                        <wp:posOffset>61595</wp:posOffset>
                      </wp:positionV>
                      <wp:extent cx="3154045" cy="96329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3154045" cy="96329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1;mso-wrap-distance-left:5.65pt;width:248.35pt;height:75.84pt;mso-position-horizontal-relative:text;position:absolute;margin-left:-133.69pt;margin-top:4.84pt;mso-wrap-distance-bottom:0pt;mso-wrap-distance-right:5.65pt;mso-wrap-distance-top:0pt;v-text-anchor:middle;" o:spid="_x0000_s1034"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１０月</w:t>
            </w:r>
            <w:r>
              <w:rPr>
                <w:rFonts w:hint="eastAsia" w:ascii="BIZ UDPゴシック" w:hAnsi="BIZ UDPゴシック" w:eastAsia="BIZ UDPゴシック"/>
                <w:sz w:val="28"/>
              </w:rPr>
              <w:t>2</w:t>
            </w:r>
            <w:r>
              <w:rPr>
                <w:rFonts w:hint="eastAsia" w:ascii="BIZ UDPゴシック" w:hAnsi="BIZ UDPゴシック" w:eastAsia="BIZ UDPゴシック"/>
                <w:sz w:val="28"/>
              </w:rPr>
              <w:t>日，</w:t>
            </w:r>
            <w:r>
              <w:rPr>
                <w:rFonts w:hint="eastAsia" w:ascii="BIZ UDPゴシック" w:hAnsi="BIZ UDPゴシック" w:eastAsia="BIZ UDPゴシック"/>
                <w:sz w:val="28"/>
              </w:rPr>
              <w:t>16</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１１月６日，</w:t>
            </w:r>
            <w:r>
              <w:rPr>
                <w:rFonts w:hint="eastAsia" w:ascii="BIZ UDPゴシック" w:hAnsi="BIZ UDPゴシック" w:eastAsia="BIZ UDPゴシック"/>
                <w:sz w:val="28"/>
              </w:rPr>
              <w:t>20</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１２月</w:t>
            </w:r>
            <w:r>
              <w:rPr>
                <w:rFonts w:hint="eastAsia" w:ascii="BIZ UDPゴシック" w:hAnsi="BIZ UDPゴシック" w:eastAsia="BIZ UDPゴシック"/>
                <w:sz w:val="28"/>
              </w:rPr>
              <w:t>4</w:t>
            </w:r>
            <w:r>
              <w:rPr>
                <w:rFonts w:hint="eastAsia" w:ascii="BIZ UDPゴシック" w:hAnsi="BIZ UDPゴシック" w:eastAsia="BIZ UDPゴシック"/>
                <w:sz w:val="28"/>
              </w:rPr>
              <w:t>日，</w:t>
            </w:r>
            <w:r>
              <w:rPr>
                <w:rFonts w:hint="eastAsia" w:ascii="BIZ UDPゴシック" w:hAnsi="BIZ UDPゴシック" w:eastAsia="BIZ UDPゴシック"/>
                <w:sz w:val="28"/>
              </w:rPr>
              <w:t>18</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１月１５日，</w:t>
            </w:r>
            <w:r>
              <w:rPr>
                <w:rFonts w:hint="eastAsia" w:ascii="BIZ UDPゴシック" w:hAnsi="BIZ UDPゴシック" w:eastAsia="BIZ UDPゴシック"/>
                <w:sz w:val="28"/>
              </w:rPr>
              <w:t>29</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２月５日，</w:t>
            </w:r>
            <w:r>
              <w:rPr>
                <w:rFonts w:hint="eastAsia" w:ascii="BIZ UDPゴシック" w:hAnsi="BIZ UDPゴシック" w:eastAsia="BIZ UDPゴシック"/>
                <w:sz w:val="28"/>
              </w:rPr>
              <w:t>1</w:t>
            </w:r>
            <w:r>
              <w:rPr>
                <w:rFonts w:hint="eastAsia" w:ascii="BIZ UDPゴシック" w:hAnsi="BIZ UDPゴシック" w:eastAsia="BIZ UDPゴシック"/>
                <w:sz w:val="28"/>
              </w:rPr>
              <w:t>９日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３月５日，１９日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bl>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　個別測定会は市役所１</w:t>
      </w:r>
      <w:r>
        <w:rPr>
          <w:rFonts w:hint="eastAsia" w:ascii="BIZ UDPゴシック" w:hAnsi="BIZ UDPゴシック" w:eastAsia="BIZ UDPゴシック"/>
          <w:sz w:val="28"/>
        </w:rPr>
        <w:t>F</w:t>
      </w:r>
      <w:r>
        <w:rPr>
          <w:rFonts w:hint="eastAsia" w:ascii="BIZ UDPゴシック" w:hAnsi="BIZ UDPゴシック" w:eastAsia="BIZ UDPゴシック"/>
          <w:sz w:val="28"/>
        </w:rPr>
        <w:t>で実施し，全</w:t>
      </w:r>
      <w:r>
        <w:rPr>
          <w:rFonts w:hint="eastAsia" w:ascii="BIZ UDPゴシック" w:hAnsi="BIZ UDPゴシック" w:eastAsia="BIZ UDPゴシック"/>
          <w:color w:val="auto"/>
          <w:sz w:val="28"/>
        </w:rPr>
        <w:t>て</w:t>
      </w:r>
      <w:r>
        <w:rPr>
          <w:rFonts w:hint="eastAsia" w:ascii="BIZ UDPゴシック" w:hAnsi="BIZ UDPゴシック" w:eastAsia="BIZ UDPゴシック"/>
          <w:color w:val="auto"/>
          <w:sz w:val="28"/>
          <w:u w:val="wave" w:color="auto"/>
        </w:rPr>
        <w:t>木</w:t>
      </w:r>
      <w:r>
        <w:rPr>
          <w:rFonts w:hint="eastAsia" w:ascii="BIZ UDPゴシック" w:hAnsi="BIZ UDPゴシック" w:eastAsia="BIZ UDPゴシック"/>
          <w:b w:val="1"/>
          <w:color w:val="auto"/>
          <w:sz w:val="28"/>
          <w:u w:val="wave" w:color="auto"/>
        </w:rPr>
        <w:t>曜日</w:t>
      </w:r>
      <w:r>
        <w:rPr>
          <w:rFonts w:hint="eastAsia" w:ascii="BIZ UDPゴシック" w:hAnsi="BIZ UDPゴシック" w:eastAsia="BIZ UDPゴシック"/>
          <w:color w:val="auto"/>
          <w:sz w:val="28"/>
        </w:rPr>
        <w:t>になります。ご希望の方は，電話でご予約ください。（先着順）</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sz w:val="28"/>
        </w:rPr>
        <w:t>※　大規模測定会も個別測定会も測定内容は変わりません。</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対　象</w:t>
      </w:r>
      <w:r>
        <w:rPr>
          <w:rFonts w:hint="eastAsia" w:ascii="BIZ UDPゴシック" w:hAnsi="BIZ UDPゴシック" w:eastAsia="BIZ UDPゴシック"/>
          <w:b w:val="1"/>
          <w:sz w:val="28"/>
        </w:rPr>
        <w:t>：市内に居住する</w:t>
      </w:r>
      <w:r>
        <w:rPr>
          <w:rFonts w:hint="eastAsia" w:ascii="BIZ UDPゴシック" w:hAnsi="BIZ UDPゴシック" w:eastAsia="BIZ UDPゴシック"/>
          <w:b w:val="1"/>
          <w:sz w:val="28"/>
        </w:rPr>
        <w:t>65</w:t>
      </w:r>
      <w:r>
        <w:rPr>
          <w:rFonts w:hint="eastAsia" w:ascii="BIZ UDPゴシック" w:hAnsi="BIZ UDPゴシック" w:eastAsia="BIZ UDPゴシック"/>
          <w:b w:val="1"/>
          <w:sz w:val="28"/>
        </w:rPr>
        <w:t>歳以上の方</w:t>
      </w: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定　員</w:t>
      </w:r>
      <w:r>
        <w:rPr>
          <w:rFonts w:hint="eastAsia" w:ascii="BIZ UDPゴシック" w:hAnsi="BIZ UDPゴシック" w:eastAsia="BIZ UDPゴシック"/>
          <w:b w:val="1"/>
          <w:sz w:val="28"/>
        </w:rPr>
        <w:t>：各会場　</w:t>
      </w:r>
      <w:r>
        <w:rPr>
          <w:rFonts w:hint="eastAsia" w:ascii="BIZ UDPゴシック" w:hAnsi="BIZ UDPゴシック" w:eastAsia="BIZ UDPゴシック"/>
          <w:b w:val="1"/>
          <w:color w:val="auto"/>
          <w:sz w:val="28"/>
        </w:rPr>
        <w:t>先着３０名　程度　</w:t>
      </w:r>
    </w:p>
    <w:p>
      <w:pPr>
        <w:pStyle w:val="0"/>
        <w:spacing w:line="500" w:lineRule="exact"/>
        <w:ind w:left="261" w:hanging="261" w:hangingChars="100"/>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申　込</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高齢福祉課地域支援センターへ電話で申込</w:t>
      </w:r>
    </w:p>
    <w:p>
      <w:pPr>
        <w:pStyle w:val="0"/>
        <w:spacing w:line="500" w:lineRule="exact"/>
        <w:ind w:left="261" w:hanging="261" w:hangingChars="100"/>
        <w:rPr>
          <w:rFonts w:hint="eastAsia" w:ascii="BIZ UDPゴシック" w:hAnsi="BIZ UDPゴシック" w:eastAsia="BIZ UDPゴシック"/>
          <w:b w:val="1"/>
          <w:sz w:val="28"/>
          <w:u w:val="double" w:color="auto"/>
        </w:rPr>
      </w:pPr>
      <w:r>
        <w:rPr>
          <w:rFonts w:hint="eastAsia" w:ascii="BIZ UDPゴシック" w:hAnsi="BIZ UDPゴシック" w:eastAsia="BIZ UDPゴシック"/>
          <w:b w:val="1"/>
          <w:sz w:val="28"/>
          <w:bdr w:val="single" w:color="auto" w:sz="4" w:space="0"/>
        </w:rPr>
        <w:t>料　金</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無料</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b w:val="1"/>
          <w:sz w:val="28"/>
          <w:bdr w:val="single" w:color="auto" w:sz="4" w:space="0"/>
        </w:rPr>
        <w:t>持ち物</w:t>
      </w:r>
      <w:r>
        <w:rPr>
          <w:rFonts w:hint="eastAsia" w:ascii="BIZ UDPゴシック" w:hAnsi="BIZ UDPゴシック" w:eastAsia="BIZ UDPゴシック"/>
          <w:b w:val="1"/>
          <w:sz w:val="28"/>
        </w:rPr>
        <w:t>：飲み物，筆記用具，</w:t>
      </w:r>
      <w:r>
        <w:rPr>
          <w:rFonts w:hint="eastAsia" w:ascii="BIZ UDPゴシック" w:hAnsi="BIZ UDPゴシック" w:eastAsia="BIZ UDPゴシック"/>
          <w:b w:val="1"/>
          <w:color w:val="auto"/>
          <w:sz w:val="28"/>
        </w:rPr>
        <w:t>眼鏡</w:t>
      </w:r>
    </w:p>
    <w:p>
      <w:pPr>
        <w:pStyle w:val="0"/>
        <w:spacing w:line="500" w:lineRule="exact"/>
        <w:ind w:left="261" w:hanging="261" w:hangingChars="100"/>
        <w:rPr>
          <w:rFonts w:hint="eastAsia" w:ascii="BIZ UDPゴシック" w:hAnsi="BIZ UDPゴシック" w:eastAsia="BIZ UDPゴシック"/>
          <w:sz w:val="32"/>
        </w:rPr>
      </w:pPr>
      <w:r>
        <w:rPr>
          <w:rFonts w:hint="eastAsia"/>
        </w:rPr>
        <mc:AlternateContent>
          <mc:Choice Requires="wps">
            <w:drawing>
              <wp:anchor distT="0" distB="0" distL="114300" distR="114300" simplePos="0" relativeHeight="8" behindDoc="1" locked="0" layoutInCell="1" hidden="0" allowOverlap="1">
                <wp:simplePos x="0" y="0"/>
                <wp:positionH relativeFrom="margin">
                  <wp:posOffset>3521075</wp:posOffset>
                </wp:positionH>
                <wp:positionV relativeFrom="paragraph">
                  <wp:posOffset>179070</wp:posOffset>
                </wp:positionV>
                <wp:extent cx="3399155" cy="1390650"/>
                <wp:effectExtent l="0" t="0" r="635" b="635"/>
                <wp:wrapNone/>
                <wp:docPr id="1035" name="テキスト ボックス 23"/>
                <a:graphic xmlns:a="http://schemas.openxmlformats.org/drawingml/2006/main">
                  <a:graphicData uri="http://schemas.microsoft.com/office/word/2010/wordprocessingShape">
                    <wps:wsp>
                      <wps:cNvPr id="1035" name="テキスト ボックス 23"/>
                      <wps:cNvSpPr txBox="1"/>
                      <wps:spPr>
                        <a:xfrm>
                          <a:off x="0" y="0"/>
                          <a:ext cx="3399155" cy="1390650"/>
                        </a:xfrm>
                        <a:prstGeom prst="rect">
                          <a:avLst/>
                        </a:prstGeom>
                        <a:solidFill>
                          <a:sysClr val="window" lastClr="FFFFFF"/>
                        </a:solidFill>
                        <a:ln w="6350">
                          <a:noFill/>
                        </a:ln>
                        <a:effectLst/>
                      </wps:spPr>
                      <wps:txbx>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2;mso-wrap-distance-left:9pt;width:267.64pt;height:109.5pt;mso-position-horizontal-relative:margin;position:absolute;margin-left:277.25pt;margin-top:14.1pt;mso-wrap-distance-bottom:0pt;mso-wrap-distance-right:9pt;mso-wrap-distance-top:0pt;v-text-anchor:top;" o:spid="_x0000_s1035" o:allowincell="t" o:allowoverlap="t" filled="t" fillcolor="#ffffff" stroked="f" strokeweight="0.5pt" o:spt="202" type="#_x0000_t202">
                <v:fill/>
                <v:textbox style="layout-flow:horizontal;">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sz w:val="28"/>
        </w:rPr>
        <w:t>　　　　　　　　　　　　　　　　　　　　　　　　　　　　　　　　　　　　　　　</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ind w:left="261" w:hanging="261" w:hangingChars="100"/>
        <w:rPr>
          <w:rFonts w:hint="eastAsia" w:ascii="BIZ UDPゴシック" w:hAnsi="BIZ UDPゴシック" w:eastAsia="BIZ UDPゴシック"/>
          <w:sz w:val="32"/>
        </w:rPr>
      </w:pPr>
    </w:p>
    <w:sectPr>
      <w:pgSz w:w="11906" w:h="16838"/>
      <w:pgMar w:top="720" w:right="720" w:bottom="720" w:left="720" w:header="851" w:footer="992" w:gutter="0"/>
      <w:pgBorders w:zOrder="front" w:display="allPages" w:offsetFrom="page"/>
      <w:cols w:space="720"/>
      <w:textDirection w:val="lrTb"/>
      <w:docGrid w:type="lines" w:linePitch="28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18"/>
  <w:drawingGridHorizontalSpacing w:val="21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1242</TotalTime>
  <Pages>2</Pages>
  <Words>71</Words>
  <Characters>1173</Characters>
  <Application>JUST Note</Application>
  <Lines>109</Lines>
  <Paragraphs>93</Paragraphs>
  <CharactersWithSpaces>1249</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愛</dc:creator>
  <cp:lastModifiedBy>濱村 祐依</cp:lastModifiedBy>
  <cp:lastPrinted>2025-03-18T06:25:23Z</cp:lastPrinted>
  <dcterms:created xsi:type="dcterms:W3CDTF">2024-05-16T02:15:00Z</dcterms:created>
  <dcterms:modified xsi:type="dcterms:W3CDTF">2026-01-29T06:32:36Z</dcterms:modified>
  <cp:revision>19</cp:revision>
</cp:coreProperties>
</file>