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ajorEastAsia" w:hAnsiTheme="majorEastAsia" w:eastAsiaTheme="majorEastAsia"/>
          <w:sz w:val="23"/>
        </w:rPr>
      </w:pPr>
      <w:r>
        <w:rPr>
          <w:rFonts w:hint="eastAsia" w:asciiTheme="majorEastAsia" w:hAnsiTheme="majorEastAsia" w:eastAsiaTheme="majorEastAsia"/>
          <w:sz w:val="23"/>
        </w:rPr>
        <w:t>水戸市健康づくり推進協議会委員募集要項</w:t>
      </w:r>
    </w:p>
    <w:p>
      <w:pPr>
        <w:pStyle w:val="15"/>
        <w:rPr>
          <w:rFonts w:hint="default"/>
          <w:sz w:val="23"/>
        </w:rPr>
      </w:pPr>
    </w:p>
    <w:p>
      <w:pPr>
        <w:pStyle w:val="15"/>
        <w:ind w:left="1680" w:hanging="1680" w:hangingChars="800"/>
        <w:rPr>
          <w:rFonts w:hint="default"/>
          <w:sz w:val="21"/>
        </w:rPr>
      </w:pPr>
      <w:r>
        <w:rPr>
          <w:rFonts w:hint="eastAsia" w:asciiTheme="majorEastAsia" w:hAnsiTheme="majorEastAsia" w:eastAsiaTheme="majorEastAsia"/>
          <w:sz w:val="21"/>
        </w:rPr>
        <w:t>１　募集趣旨</w:t>
      </w:r>
      <w:r>
        <w:rPr>
          <w:rFonts w:hint="eastAsia"/>
          <w:sz w:val="21"/>
        </w:rPr>
        <w:t>　　市民の健康づくりを推進するに当たり，市民の意見を反映させるため，水戸市健康づくり推進協議会委員を公募する。</w:t>
      </w:r>
    </w:p>
    <w:p>
      <w:pPr>
        <w:pStyle w:val="15"/>
        <w:rPr>
          <w:rFonts w:hint="default"/>
          <w:sz w:val="21"/>
        </w:rPr>
      </w:pPr>
    </w:p>
    <w:p>
      <w:pPr>
        <w:pStyle w:val="0"/>
        <w:autoSpaceDE w:val="0"/>
        <w:autoSpaceDN w:val="0"/>
        <w:adjustRightInd w:val="0"/>
        <w:spacing w:line="420" w:lineRule="atLeast"/>
        <w:ind w:left="210" w:hanging="210"/>
        <w:jc w:val="left"/>
        <w:rPr>
          <w:rFonts w:hint="default" w:ascii="ＭＳ 明朝" w:hAnsi="ＭＳ 明朝"/>
          <w:color w:val="000000"/>
          <w:kern w:val="0"/>
        </w:rPr>
      </w:pPr>
      <w:r>
        <w:rPr>
          <w:rFonts w:hint="eastAsia" w:asciiTheme="majorEastAsia" w:hAnsiTheme="majorEastAsia" w:eastAsiaTheme="majorEastAsia"/>
        </w:rPr>
        <w:t>２　審議内容</w:t>
      </w:r>
      <w:r>
        <w:rPr>
          <w:rFonts w:hint="eastAsia"/>
        </w:rPr>
        <w:t>　　</w:t>
      </w:r>
      <w:r>
        <w:rPr>
          <w:rFonts w:hint="eastAsia" w:ascii="ＭＳ 明朝" w:hAnsi="ＭＳ 明朝"/>
          <w:color w:val="000000"/>
          <w:kern w:val="0"/>
        </w:rPr>
        <w:t>健康づくりに関する施策の総合的な推進に関すること。</w:t>
      </w:r>
    </w:p>
    <w:p>
      <w:pPr>
        <w:pStyle w:val="15"/>
        <w:rPr>
          <w:rFonts w:hint="default"/>
          <w:sz w:val="21"/>
        </w:rPr>
      </w:pPr>
    </w:p>
    <w:p>
      <w:pPr>
        <w:pStyle w:val="15"/>
        <w:rPr>
          <w:rFonts w:hint="default"/>
          <w:sz w:val="21"/>
        </w:rPr>
      </w:pPr>
      <w:r>
        <w:rPr>
          <w:rFonts w:hint="eastAsia" w:asciiTheme="majorEastAsia" w:hAnsiTheme="majorEastAsia" w:eastAsiaTheme="majorEastAsia"/>
          <w:sz w:val="21"/>
        </w:rPr>
        <w:t>３　任　　期</w:t>
      </w:r>
      <w:r>
        <w:rPr>
          <w:rFonts w:hint="eastAsia"/>
          <w:sz w:val="21"/>
        </w:rPr>
        <w:t>　　２年間</w:t>
      </w:r>
    </w:p>
    <w:p>
      <w:pPr>
        <w:pStyle w:val="15"/>
        <w:rPr>
          <w:rFonts w:hint="default"/>
          <w:sz w:val="21"/>
        </w:rPr>
      </w:pPr>
    </w:p>
    <w:p>
      <w:pPr>
        <w:pStyle w:val="15"/>
        <w:rPr>
          <w:rFonts w:hint="default"/>
          <w:sz w:val="21"/>
        </w:rPr>
      </w:pPr>
      <w:r>
        <w:rPr>
          <w:rFonts w:hint="eastAsia" w:asciiTheme="majorEastAsia" w:hAnsiTheme="majorEastAsia" w:eastAsiaTheme="majorEastAsia"/>
          <w:sz w:val="21"/>
        </w:rPr>
        <w:t>４　募集人員</w:t>
      </w:r>
      <w:r>
        <w:rPr>
          <w:rFonts w:hint="eastAsia"/>
          <w:sz w:val="21"/>
        </w:rPr>
        <w:t>　　２名</w:t>
      </w:r>
    </w:p>
    <w:p>
      <w:pPr>
        <w:pStyle w:val="15"/>
        <w:rPr>
          <w:rFonts w:hint="default"/>
          <w:sz w:val="21"/>
        </w:rPr>
      </w:pPr>
    </w:p>
    <w:p>
      <w:pPr>
        <w:pStyle w:val="15"/>
        <w:ind w:left="1890" w:hanging="1890" w:hangingChars="900"/>
        <w:rPr>
          <w:rFonts w:hint="default"/>
          <w:sz w:val="21"/>
        </w:rPr>
      </w:pPr>
      <w:r>
        <w:rPr>
          <w:rFonts w:hint="eastAsia" w:asciiTheme="majorEastAsia" w:hAnsiTheme="majorEastAsia" w:eastAsiaTheme="majorEastAsia"/>
          <w:sz w:val="21"/>
        </w:rPr>
        <w:t>５　応募資格</w:t>
      </w:r>
      <w:r>
        <w:rPr>
          <w:rFonts w:hint="eastAsia"/>
          <w:sz w:val="21"/>
        </w:rPr>
        <w:t>　　</w:t>
      </w:r>
      <w:r>
        <w:rPr>
          <w:rFonts w:hint="default"/>
          <w:sz w:val="21"/>
        </w:rPr>
        <w:t xml:space="preserve">(1) </w:t>
      </w:r>
      <w:r>
        <w:rPr>
          <w:rFonts w:hint="eastAsia"/>
          <w:sz w:val="21"/>
        </w:rPr>
        <w:t>市内に居住し，在学し，又は勤務する者で，委員の任期開始日において</w:t>
      </w:r>
      <w:r>
        <w:rPr>
          <w:rFonts w:hint="eastAsia"/>
          <w:sz w:val="21"/>
        </w:rPr>
        <w:t>18</w:t>
      </w:r>
      <w:r>
        <w:rPr>
          <w:rFonts w:hint="eastAsia"/>
          <w:sz w:val="21"/>
        </w:rPr>
        <w:t>歳以上の者であること。ただし，次に掲げる者を除く。</w:t>
      </w:r>
    </w:p>
    <w:p>
      <w:pPr>
        <w:pStyle w:val="15"/>
        <w:ind w:left="2100" w:leftChars="900" w:hanging="210" w:hangingChars="100"/>
        <w:rPr>
          <w:rFonts w:hint="default"/>
          <w:sz w:val="21"/>
        </w:rPr>
      </w:pPr>
      <w:r>
        <w:rPr>
          <w:rFonts w:hint="eastAsia"/>
          <w:sz w:val="21"/>
        </w:rPr>
        <w:t>ア　応募日において，本市の他の附属機関の委員に委嘱され，委嘱が予定され，又は応募している者</w:t>
      </w:r>
    </w:p>
    <w:p>
      <w:pPr>
        <w:pStyle w:val="15"/>
        <w:ind w:left="2100" w:leftChars="900" w:hanging="210" w:hangingChars="100"/>
        <w:rPr>
          <w:rFonts w:hint="default"/>
          <w:sz w:val="21"/>
        </w:rPr>
      </w:pPr>
      <w:r>
        <w:rPr>
          <w:rFonts w:hint="eastAsia"/>
          <w:sz w:val="21"/>
        </w:rPr>
        <w:t>イ　成年被後見人</w:t>
      </w:r>
      <w:r>
        <w:rPr>
          <w:rFonts w:hint="default"/>
          <w:sz w:val="21"/>
        </w:rPr>
        <w:t>,</w:t>
      </w:r>
      <w:r>
        <w:rPr>
          <w:rFonts w:hint="eastAsia"/>
          <w:sz w:val="21"/>
        </w:rPr>
        <w:t>被保佐人</w:t>
      </w:r>
      <w:r>
        <w:rPr>
          <w:rFonts w:hint="default"/>
          <w:sz w:val="21"/>
        </w:rPr>
        <w:t>,</w:t>
      </w:r>
      <w:r>
        <w:rPr>
          <w:rFonts w:hint="eastAsia"/>
          <w:sz w:val="21"/>
        </w:rPr>
        <w:t>被補助人及び民法の一部を改正する法律（平成</w:t>
      </w:r>
      <w:r>
        <w:rPr>
          <w:rFonts w:hint="default"/>
          <w:sz w:val="21"/>
        </w:rPr>
        <w:t>11</w:t>
      </w:r>
      <w:r>
        <w:rPr>
          <w:rFonts w:hint="eastAsia"/>
          <w:sz w:val="21"/>
        </w:rPr>
        <w:t>年法律第</w:t>
      </w:r>
      <w:r>
        <w:rPr>
          <w:rFonts w:hint="default"/>
          <w:sz w:val="21"/>
        </w:rPr>
        <w:t>149</w:t>
      </w:r>
      <w:r>
        <w:rPr>
          <w:rFonts w:hint="eastAsia"/>
          <w:sz w:val="21"/>
        </w:rPr>
        <w:t>号）附則第３条第３項の規定により従前の例によることとされる準禁治産者</w:t>
      </w:r>
    </w:p>
    <w:p>
      <w:pPr>
        <w:pStyle w:val="15"/>
        <w:ind w:left="2100" w:leftChars="900" w:hanging="210" w:hangingChars="100"/>
        <w:rPr>
          <w:rFonts w:hint="default"/>
          <w:sz w:val="21"/>
        </w:rPr>
      </w:pPr>
      <w:r>
        <w:rPr>
          <w:rFonts w:hint="eastAsia"/>
          <w:sz w:val="21"/>
        </w:rPr>
        <w:t>ウ　禁</w:t>
      </w:r>
      <w:r>
        <w:rPr>
          <w:rFonts w:hint="eastAsia"/>
          <w:sz w:val="21"/>
        </w:rPr>
        <w:fldChar w:fldCharType="begin"/>
      </w:r>
      <w:r>
        <w:rPr>
          <w:rFonts w:hint="eastAsia"/>
          <w:sz w:val="21"/>
        </w:rPr>
        <w:instrText>EQ \* jc2 \* hps10 \o\ad(\s\up 9(</w:instrText>
      </w:r>
      <w:r>
        <w:rPr>
          <w:rFonts w:hint="eastAsia"/>
          <w:sz w:val="10"/>
        </w:rPr>
        <w:instrText>こ</w:instrText>
      </w:r>
      <w:r>
        <w:rPr>
          <w:rFonts w:hint="eastAsia"/>
          <w:sz w:val="21"/>
        </w:rPr>
        <w:instrText>),</w:instrText>
      </w:r>
      <w:r>
        <w:rPr>
          <w:rFonts w:hint="eastAsia"/>
          <w:sz w:val="21"/>
        </w:rPr>
        <w:instrText>錮</w:instrText>
      </w:r>
      <w:r>
        <w:rPr>
          <w:rFonts w:hint="eastAsia"/>
          <w:sz w:val="21"/>
        </w:rPr>
        <w:instrText>)</w:instrText>
      </w:r>
      <w:r>
        <w:rPr>
          <w:rFonts w:hint="eastAsia"/>
          <w:sz w:val="21"/>
        </w:rPr>
        <w:fldChar w:fldCharType="end"/>
      </w:r>
      <w:r>
        <w:rPr>
          <w:rFonts w:hint="eastAsia"/>
          <w:sz w:val="21"/>
        </w:rPr>
        <w:t>以上の刑に処せられたことがある者（禁</w:t>
      </w:r>
      <w:r>
        <w:rPr>
          <w:rFonts w:hint="eastAsia"/>
          <w:sz w:val="21"/>
        </w:rPr>
        <w:fldChar w:fldCharType="begin"/>
      </w:r>
      <w:r>
        <w:rPr>
          <w:rFonts w:hint="eastAsia"/>
          <w:sz w:val="21"/>
        </w:rPr>
        <w:instrText>EQ \* jc2 \* hps10 \o\ad(\s\up 9(</w:instrText>
      </w:r>
      <w:r>
        <w:rPr>
          <w:rFonts w:hint="eastAsia"/>
          <w:sz w:val="10"/>
        </w:rPr>
        <w:instrText>こ</w:instrText>
      </w:r>
      <w:r>
        <w:rPr>
          <w:rFonts w:hint="eastAsia"/>
          <w:sz w:val="21"/>
        </w:rPr>
        <w:instrText>),</w:instrText>
      </w:r>
      <w:r>
        <w:rPr>
          <w:rFonts w:hint="eastAsia"/>
          <w:sz w:val="21"/>
        </w:rPr>
        <w:instrText>錮</w:instrText>
      </w:r>
      <w:r>
        <w:rPr>
          <w:rFonts w:hint="eastAsia"/>
          <w:sz w:val="21"/>
        </w:rPr>
        <w:instrText>)</w:instrText>
      </w:r>
      <w:r>
        <w:rPr>
          <w:rFonts w:hint="eastAsia"/>
          <w:sz w:val="21"/>
        </w:rPr>
        <w:fldChar w:fldCharType="end"/>
      </w:r>
      <w:r>
        <w:rPr>
          <w:rFonts w:hint="eastAsia"/>
          <w:sz w:val="21"/>
        </w:rPr>
        <w:t>以上の刑に処せられ，その執行が終わった者又はその執行を受けることがなくなった者を含む。）</w:t>
      </w:r>
    </w:p>
    <w:p>
      <w:pPr>
        <w:pStyle w:val="15"/>
        <w:ind w:left="2100" w:leftChars="900" w:hanging="210" w:hangingChars="100"/>
        <w:rPr>
          <w:rFonts w:hint="default"/>
          <w:sz w:val="21"/>
        </w:rPr>
      </w:pPr>
      <w:r>
        <w:rPr>
          <w:rFonts w:hint="eastAsia"/>
          <w:sz w:val="21"/>
        </w:rPr>
        <w:t>エ　日本国憲法施行の日以後において</w:t>
      </w:r>
      <w:r>
        <w:rPr>
          <w:rFonts w:hint="default"/>
          <w:sz w:val="21"/>
        </w:rPr>
        <w:t xml:space="preserve">, </w:t>
      </w:r>
      <w:r>
        <w:rPr>
          <w:rFonts w:hint="eastAsia"/>
          <w:sz w:val="21"/>
        </w:rPr>
        <w:t>日本国憲法又はその下に成立した政府を暴力で破壊することを主張する政党その他の団体を結成し，又はこれに加入した者</w:t>
      </w:r>
    </w:p>
    <w:p>
      <w:pPr>
        <w:pStyle w:val="15"/>
        <w:ind w:left="2100" w:leftChars="900" w:hanging="210" w:hangingChars="100"/>
        <w:rPr>
          <w:rFonts w:hint="default"/>
          <w:sz w:val="21"/>
        </w:rPr>
      </w:pPr>
      <w:r>
        <w:rPr>
          <w:rFonts w:hint="eastAsia"/>
          <w:sz w:val="21"/>
        </w:rPr>
        <w:t>オ　暴力団（暴力団員による不当な行為の防止等に関する法律（平成３年法律第</w:t>
      </w:r>
      <w:r>
        <w:rPr>
          <w:rFonts w:hint="eastAsia"/>
          <w:sz w:val="21"/>
        </w:rPr>
        <w:t>77</w:t>
      </w:r>
      <w:r>
        <w:rPr>
          <w:rFonts w:hint="eastAsia"/>
          <w:sz w:val="21"/>
        </w:rPr>
        <w:t>号）第２条第２号に規定する団体をいう。以下同じ。）又は暴力団の構成員，暴力団の維持運営に協力若しくは関与をする者，暴力団と親密な交際をする者その他暴力団と社会的に非難される関係を有する者</w:t>
      </w:r>
    </w:p>
    <w:p>
      <w:pPr>
        <w:pStyle w:val="15"/>
        <w:ind w:firstLine="1680" w:firstLineChars="800"/>
        <w:rPr>
          <w:rFonts w:hint="default"/>
          <w:sz w:val="21"/>
        </w:rPr>
      </w:pPr>
      <w:r>
        <w:rPr>
          <w:rFonts w:hint="default"/>
          <w:sz w:val="21"/>
        </w:rPr>
        <w:t xml:space="preserve">(2) </w:t>
      </w:r>
      <w:r>
        <w:rPr>
          <w:rFonts w:hint="eastAsia"/>
          <w:sz w:val="21"/>
        </w:rPr>
        <w:t>審議会の会議に出席できる者（原則として平日昼間開催）</w:t>
      </w:r>
    </w:p>
    <w:p>
      <w:pPr>
        <w:pStyle w:val="15"/>
        <w:rPr>
          <w:rFonts w:hint="default"/>
          <w:sz w:val="21"/>
        </w:rPr>
      </w:pPr>
    </w:p>
    <w:p>
      <w:pPr>
        <w:pStyle w:val="15"/>
        <w:ind w:left="1680" w:hanging="1680" w:hangingChars="800"/>
        <w:rPr>
          <w:rFonts w:hint="default"/>
          <w:sz w:val="21"/>
        </w:rPr>
      </w:pPr>
      <w:r>
        <w:rPr>
          <w:rFonts w:hint="eastAsia" w:asciiTheme="majorEastAsia" w:hAnsiTheme="majorEastAsia" w:eastAsiaTheme="majorEastAsia"/>
          <w:sz w:val="21"/>
        </w:rPr>
        <w:t>６　応募方法</w:t>
      </w:r>
      <w:r>
        <w:rPr>
          <w:rFonts w:hint="eastAsia"/>
          <w:sz w:val="21"/>
        </w:rPr>
        <w:t xml:space="preserve">     </w:t>
      </w:r>
      <w:r>
        <w:rPr>
          <w:rFonts w:hint="eastAsia"/>
          <w:sz w:val="21"/>
        </w:rPr>
        <w:t>水戸市健康づくり推進協議会委員応募申込書（別記様式）に必要事項を記入し，持参，郵送，ファックス又は電子メールの方法による。</w:t>
      </w:r>
    </w:p>
    <w:p>
      <w:pPr>
        <w:pStyle w:val="15"/>
        <w:ind w:left="1680" w:hanging="1680" w:hangingChars="800"/>
        <w:rPr>
          <w:rFonts w:hint="default"/>
          <w:sz w:val="21"/>
        </w:rPr>
      </w:pPr>
    </w:p>
    <w:p>
      <w:pPr>
        <w:pStyle w:val="15"/>
        <w:ind w:left="1470" w:hanging="1470" w:hangingChars="700"/>
        <w:rPr>
          <w:rFonts w:hint="default"/>
          <w:sz w:val="21"/>
        </w:rPr>
      </w:pPr>
      <w:r>
        <w:rPr>
          <w:rFonts w:hint="eastAsia" w:asciiTheme="majorEastAsia" w:hAnsiTheme="majorEastAsia" w:eastAsiaTheme="majorEastAsia"/>
          <w:sz w:val="21"/>
        </w:rPr>
        <w:t>７　応募期限</w:t>
      </w:r>
      <w:r>
        <w:rPr>
          <w:rFonts w:hint="eastAsia"/>
          <w:sz w:val="21"/>
        </w:rPr>
        <w:t>　　令和７年７月１日（火）から令和７年７月</w:t>
      </w:r>
      <w:r>
        <w:rPr>
          <w:rFonts w:hint="eastAsia"/>
          <w:sz w:val="21"/>
        </w:rPr>
        <w:t>25</w:t>
      </w:r>
      <w:r>
        <w:rPr>
          <w:rFonts w:hint="eastAsia"/>
          <w:sz w:val="21"/>
        </w:rPr>
        <w:t>日（金）まで（当日消印有効）※土曜日，日曜日は持参による申し込みはできません。</w:t>
      </w:r>
    </w:p>
    <w:p>
      <w:pPr>
        <w:pStyle w:val="15"/>
        <w:rPr>
          <w:rFonts w:hint="default"/>
          <w:sz w:val="21"/>
        </w:rPr>
      </w:pPr>
    </w:p>
    <w:p>
      <w:pPr>
        <w:pStyle w:val="15"/>
        <w:rPr>
          <w:rFonts w:hint="default"/>
          <w:sz w:val="21"/>
        </w:rPr>
      </w:pPr>
      <w:r>
        <w:rPr>
          <w:rFonts w:hint="eastAsia" w:asciiTheme="majorEastAsia" w:hAnsiTheme="majorEastAsia" w:eastAsiaTheme="majorEastAsia"/>
          <w:sz w:val="21"/>
        </w:rPr>
        <w:t>８　選考方法</w:t>
      </w:r>
      <w:r>
        <w:rPr>
          <w:rFonts w:hint="eastAsia"/>
          <w:sz w:val="21"/>
        </w:rPr>
        <w:t>　　書類審査及び面接審査（委員は８月上旬を目途に決定します。）</w:t>
      </w:r>
      <w:bookmarkStart w:id="0" w:name="_GoBack"/>
      <w:bookmarkEnd w:id="0"/>
    </w:p>
    <w:p>
      <w:pPr>
        <w:pStyle w:val="15"/>
        <w:rPr>
          <w:rFonts w:hint="default"/>
          <w:sz w:val="21"/>
        </w:rPr>
      </w:pPr>
    </w:p>
    <w:p>
      <w:pPr>
        <w:pStyle w:val="15"/>
        <w:rPr>
          <w:rFonts w:hint="default"/>
          <w:sz w:val="21"/>
        </w:rPr>
      </w:pPr>
      <w:r>
        <w:rPr>
          <w:rFonts w:hint="eastAsia" w:asciiTheme="majorEastAsia" w:hAnsiTheme="majorEastAsia" w:eastAsiaTheme="majorEastAsia"/>
          <w:sz w:val="21"/>
        </w:rPr>
        <w:t>９　報</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酬</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額</w:t>
      </w:r>
      <w:r>
        <w:rPr>
          <w:rFonts w:hint="eastAsia"/>
          <w:sz w:val="21"/>
        </w:rPr>
        <w:t>　　日額　</w:t>
      </w:r>
      <w:r>
        <w:rPr>
          <w:rFonts w:hint="default"/>
          <w:sz w:val="21"/>
        </w:rPr>
        <w:t>7,000</w:t>
      </w:r>
      <w:r>
        <w:rPr>
          <w:rFonts w:hint="eastAsia"/>
          <w:sz w:val="21"/>
        </w:rPr>
        <w:t>円（当該報酬額から所得税を源泉徴収します。）</w:t>
      </w:r>
    </w:p>
    <w:p>
      <w:pPr>
        <w:pStyle w:val="15"/>
        <w:rPr>
          <w:rFonts w:hint="default"/>
          <w:sz w:val="21"/>
        </w:rPr>
      </w:pPr>
    </w:p>
    <w:p>
      <w:pPr>
        <w:pStyle w:val="15"/>
        <w:rPr>
          <w:rFonts w:hint="default"/>
        </w:rPr>
      </w:pPr>
      <w:r>
        <w:rPr>
          <w:rFonts w:hint="default" w:asciiTheme="majorEastAsia" w:hAnsiTheme="majorEastAsia" w:eastAsiaTheme="majorEastAsia"/>
          <w:sz w:val="21"/>
        </w:rPr>
        <w:t>10</w:t>
      </w:r>
      <w:r>
        <w:rPr>
          <w:rFonts w:hint="eastAsia" w:asciiTheme="majorEastAsia" w:hAnsiTheme="majorEastAsia" w:eastAsiaTheme="majorEastAsia"/>
          <w:sz w:val="21"/>
        </w:rPr>
        <w:t>　申込み・問合せ先</w:t>
      </w:r>
      <w:r>
        <w:rPr>
          <w:rFonts w:hint="eastAsia"/>
        </w:rPr>
        <w:t xml:space="preserve">   </w:t>
      </w:r>
      <w:r>
        <w:rPr>
          <w:rFonts w:hint="eastAsia"/>
          <w:sz w:val="21"/>
        </w:rPr>
        <w:t>水戸市</w:t>
      </w:r>
      <w:r>
        <w:rPr>
          <w:rFonts w:hint="eastAsia"/>
          <w:sz w:val="21"/>
        </w:rPr>
        <w:t xml:space="preserve"> </w:t>
      </w:r>
      <w:r>
        <w:rPr>
          <w:rFonts w:hint="eastAsia"/>
          <w:sz w:val="21"/>
        </w:rPr>
        <w:t>保健医療部</w:t>
      </w:r>
      <w:r>
        <w:rPr>
          <w:rFonts w:hint="eastAsia"/>
          <w:sz w:val="21"/>
        </w:rPr>
        <w:t xml:space="preserve"> </w:t>
      </w:r>
      <w:r>
        <w:rPr>
          <w:rFonts w:hint="eastAsia"/>
          <w:sz w:val="21"/>
        </w:rPr>
        <w:t>保健所</w:t>
      </w:r>
      <w:r>
        <w:rPr>
          <w:rFonts w:hint="eastAsia"/>
          <w:sz w:val="21"/>
        </w:rPr>
        <w:t xml:space="preserve"> </w:t>
      </w:r>
      <w:r>
        <w:rPr>
          <w:rFonts w:hint="eastAsia"/>
          <w:sz w:val="21"/>
        </w:rPr>
        <w:t>健康づくり課</w:t>
      </w:r>
      <w:r>
        <w:rPr>
          <w:rFonts w:hint="eastAsia"/>
          <w:sz w:val="21"/>
        </w:rPr>
        <w:t xml:space="preserve"> </w:t>
      </w:r>
      <w:r>
        <w:rPr>
          <w:rFonts w:hint="eastAsia"/>
          <w:sz w:val="21"/>
        </w:rPr>
        <w:t>保健政策係</w:t>
      </w:r>
    </w:p>
    <w:p>
      <w:pPr>
        <w:pStyle w:val="0"/>
        <w:spacing w:line="300" w:lineRule="exact"/>
        <w:rPr>
          <w:rFonts w:hint="default" w:ascii="ＭＳ 明朝" w:hAnsi="ＭＳ 明朝"/>
        </w:rPr>
      </w:pPr>
      <w:r>
        <w:rPr>
          <w:rFonts w:hint="eastAsia" w:ascii="ＭＳ 明朝" w:hAnsi="ＭＳ 明朝"/>
        </w:rPr>
        <w:t>　　　　　　　　　　　　〒</w:t>
      </w:r>
      <w:r>
        <w:rPr>
          <w:rFonts w:hint="eastAsia" w:ascii="ＭＳ 明朝" w:hAnsi="ＭＳ 明朝"/>
        </w:rPr>
        <w:t>310-0852</w:t>
      </w:r>
      <w:r>
        <w:rPr>
          <w:rFonts w:hint="eastAsia" w:ascii="ＭＳ 明朝" w:hAnsi="ＭＳ 明朝"/>
        </w:rPr>
        <w:t>　水戸市笠原町</w:t>
      </w:r>
      <w:r>
        <w:rPr>
          <w:rFonts w:hint="eastAsia" w:ascii="ＭＳ 明朝" w:hAnsi="ＭＳ 明朝"/>
        </w:rPr>
        <w:t>993-13</w:t>
      </w:r>
      <w:r>
        <w:rPr>
          <w:rFonts w:hint="eastAsia" w:ascii="ＭＳ 明朝" w:hAnsi="ＭＳ 明朝"/>
        </w:rPr>
        <w:t>　</w:t>
      </w:r>
    </w:p>
    <w:p>
      <w:pPr>
        <w:pStyle w:val="0"/>
        <w:spacing w:line="300" w:lineRule="exact"/>
        <w:rPr>
          <w:rFonts w:hint="default" w:ascii="ＭＳ 明朝" w:hAnsi="ＭＳ 明朝"/>
        </w:rPr>
      </w:pPr>
      <w:r>
        <w:rPr>
          <w:rFonts w:hint="eastAsia" w:ascii="ＭＳ 明朝" w:hAnsi="ＭＳ 明朝"/>
        </w:rPr>
        <w:t>　　　　　　　　　　　　</w:t>
      </w:r>
      <w:r>
        <w:rPr>
          <w:rFonts w:hint="eastAsia" w:ascii="ＭＳ 明朝" w:hAnsi="ＭＳ 明朝"/>
        </w:rPr>
        <w:t>TEL</w:t>
      </w:r>
      <w:r>
        <w:rPr>
          <w:rFonts w:hint="eastAsia" w:ascii="ＭＳ 明朝" w:hAnsi="ＭＳ 明朝"/>
        </w:rPr>
        <w:t>：</w:t>
      </w:r>
      <w:r>
        <w:rPr>
          <w:rFonts w:hint="eastAsia" w:ascii="ＭＳ 明朝" w:hAnsi="ＭＳ 明朝"/>
        </w:rPr>
        <w:t>029-243-7311</w:t>
      </w:r>
      <w:r>
        <w:rPr>
          <w:rFonts w:hint="eastAsia" w:ascii="ＭＳ 明朝" w:hAnsi="ＭＳ 明朝"/>
        </w:rPr>
        <w:t>（直通）　</w:t>
      </w:r>
      <w:r>
        <w:rPr>
          <w:rFonts w:hint="eastAsia" w:ascii="ＭＳ 明朝" w:hAnsi="ＭＳ 明朝"/>
        </w:rPr>
        <w:t>FAX</w:t>
      </w:r>
      <w:r>
        <w:rPr>
          <w:rFonts w:hint="eastAsia" w:ascii="ＭＳ 明朝" w:hAnsi="ＭＳ 明朝"/>
        </w:rPr>
        <w:t>：</w:t>
      </w:r>
      <w:r>
        <w:rPr>
          <w:rFonts w:hint="eastAsia" w:ascii="ＭＳ 明朝" w:hAnsi="ＭＳ 明朝"/>
        </w:rPr>
        <w:t>029-243-7588</w:t>
      </w:r>
    </w:p>
    <w:p>
      <w:pPr>
        <w:pStyle w:val="0"/>
        <w:spacing w:line="300" w:lineRule="exact"/>
        <w:rPr>
          <w:rFonts w:hint="default" w:ascii="ＭＳ 明朝" w:hAnsi="ＭＳ 明朝"/>
        </w:rPr>
      </w:pPr>
      <w:r>
        <w:rPr>
          <w:rFonts w:hint="eastAsia" w:ascii="ＭＳ 明朝" w:hAnsi="ＭＳ 明朝"/>
        </w:rPr>
        <w:t xml:space="preserve">                        </w:t>
      </w:r>
      <w:r>
        <w:rPr>
          <w:rFonts w:hint="eastAsia" w:ascii="ＭＳ 明朝" w:hAnsi="ＭＳ 明朝"/>
        </w:rPr>
        <w:t>Ｅメールアドレス：</w:t>
      </w:r>
      <w:r>
        <w:rPr>
          <w:rFonts w:hint="eastAsia" w:ascii="ＭＳ 明朝" w:hAnsi="ＭＳ 明朝"/>
        </w:rPr>
        <w:t>kenko@city.mito.lg.jp</w:t>
      </w:r>
    </w:p>
    <w:p>
      <w:pPr>
        <w:pStyle w:val="15"/>
        <w:ind w:firstLine="1260" w:firstLineChars="600"/>
        <w:rPr>
          <w:rFonts w:hint="default"/>
          <w:sz w:val="21"/>
        </w:rPr>
      </w:pPr>
    </w:p>
    <w:p>
      <w:pPr>
        <w:pStyle w:val="0"/>
        <w:rPr>
          <w:rFonts w:hint="default"/>
        </w:rPr>
      </w:pPr>
    </w:p>
    <w:sectPr>
      <w:pgSz w:w="11906" w:h="16838"/>
      <w:pgMar w:top="158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Hyperlink"/>
    <w:basedOn w:val="10"/>
    <w:next w:val="16"/>
    <w:link w:val="0"/>
    <w:uiPriority w:val="0"/>
    <w:rPr>
      <w:color w:val="0000FF" w:themeColor="hyperlink"/>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24</Words>
  <Characters>928</Characters>
  <Application>JUST Note</Application>
  <Lines>47</Lines>
  <Paragraphs>22</Paragraphs>
  <Company>情報政策課</Company>
  <CharactersWithSpaces>1033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大谷 明寛</cp:lastModifiedBy>
  <cp:lastPrinted>2023-04-12T07:18:45Z</cp:lastPrinted>
  <dcterms:created xsi:type="dcterms:W3CDTF">2023-04-03T05:59:00Z</dcterms:created>
  <dcterms:modified xsi:type="dcterms:W3CDTF">2023-04-12T07:18:51Z</dcterms:modified>
  <cp:revision>4</cp:revision>
</cp:coreProperties>
</file>