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9FA" w:rsidRDefault="00617062" w:rsidP="006D5E07">
      <w:pPr>
        <w:widowControl/>
        <w:jc w:val="left"/>
        <w:rPr>
          <w:b/>
          <w:color w:val="000000" w:themeColor="text1"/>
          <w:sz w:val="26"/>
          <w:szCs w:val="26"/>
        </w:rPr>
      </w:pPr>
      <w:r w:rsidRPr="00514089">
        <w:rPr>
          <w:rFonts w:hint="eastAsia"/>
          <w:b/>
          <w:color w:val="000000" w:themeColor="text1"/>
          <w:sz w:val="26"/>
          <w:szCs w:val="26"/>
          <w:bdr w:val="single" w:sz="4" w:space="0" w:color="auto"/>
        </w:rPr>
        <w:t>参考①</w:t>
      </w:r>
    </w:p>
    <w:p w:rsidR="00617062" w:rsidRPr="00617062" w:rsidRDefault="00617062" w:rsidP="006D5E07">
      <w:pPr>
        <w:widowControl/>
        <w:jc w:val="left"/>
        <w:rPr>
          <w:rFonts w:ascii="ＭＳ 明朝" w:eastAsia="ＭＳ 明朝" w:hAnsi="ＭＳ 明朝"/>
          <w:b/>
          <w:color w:val="000000" w:themeColor="text1"/>
          <w:sz w:val="21"/>
          <w:szCs w:val="21"/>
        </w:rPr>
      </w:pPr>
    </w:p>
    <w:p w:rsidR="00617062" w:rsidRDefault="00514089" w:rsidP="00514089">
      <w:pPr>
        <w:widowControl/>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社会福祉充実計画記載要領</w:t>
      </w:r>
    </w:p>
    <w:p w:rsidR="00617062" w:rsidRDefault="00617062" w:rsidP="006D5E07">
      <w:pPr>
        <w:widowControl/>
        <w:jc w:val="left"/>
        <w:rPr>
          <w:rFonts w:ascii="ＭＳ 明朝" w:eastAsia="ＭＳ 明朝" w:hAnsi="ＭＳ 明朝"/>
          <w:color w:val="000000" w:themeColor="text1"/>
          <w:sz w:val="21"/>
          <w:szCs w:val="21"/>
        </w:rPr>
      </w:pPr>
    </w:p>
    <w:p w:rsidR="00617062" w:rsidRPr="00514089" w:rsidRDefault="00617062" w:rsidP="006D5E07">
      <w:pPr>
        <w:widowControl/>
        <w:jc w:val="left"/>
        <w:rPr>
          <w:rFonts w:ascii="ＭＳ 明朝" w:eastAsia="ＭＳ 明朝" w:hAnsi="ＭＳ 明朝"/>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１．基本的事項について</w:t>
      </w:r>
    </w:p>
    <w:p w:rsidR="00617062" w:rsidRDefault="00617062"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①　地域住民その他の関係者への意見聴取年月日</w:t>
      </w:r>
    </w:p>
    <w:p w:rsidR="00617062" w:rsidRDefault="00617062"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地域協議会の開催日など，意見聴取を行った年月日を記載すること。</w:t>
      </w:r>
    </w:p>
    <w:p w:rsidR="00617062" w:rsidRDefault="00617062"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②　公認会計士・税理士等の意見聴取年月日</w:t>
      </w:r>
    </w:p>
    <w:p w:rsidR="00617062" w:rsidRDefault="00617062"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 xml:space="preserve">　確認書に記載の年月日を記載すること。</w:t>
      </w:r>
    </w:p>
    <w:p w:rsidR="00617062" w:rsidRDefault="00617062"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③　会計年度別の社会福祉充実残額の推移</w:t>
      </w:r>
    </w:p>
    <w:p w:rsidR="00617062" w:rsidRDefault="00617062" w:rsidP="00514089">
      <w:pPr>
        <w:widowControl/>
        <w:ind w:left="420" w:hangingChars="200" w:hanging="42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 xml:space="preserve">　本計画の対象となる社会福祉充実残額の総額（確定額）を記載するとともに，計画の実施期間における社会福祉充実事業費に係る支出予定額及び当該残額の推移（見込額）を記載すること。</w:t>
      </w:r>
    </w:p>
    <w:p w:rsidR="00617062" w:rsidRDefault="00617062" w:rsidP="00514089">
      <w:pPr>
        <w:widowControl/>
        <w:ind w:left="420" w:hangingChars="200" w:hanging="42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また，社会福祉充実事業に充てない社会福祉充実残額がある場合には，６のとおり，理由を記載した上，「社会福祉充実事業未充当額」欄に当該金額を記載すること。</w:t>
      </w:r>
    </w:p>
    <w:p w:rsidR="00617062" w:rsidRDefault="00617062"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④　本計画の対象期間</w:t>
      </w:r>
    </w:p>
    <w:p w:rsidR="00617062" w:rsidRDefault="00617062" w:rsidP="00514089">
      <w:pPr>
        <w:widowControl/>
        <w:ind w:left="420" w:hangingChars="200" w:hanging="42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本計画の対象期間は，所轄庁の承認見込日以降を始期とし，全ての社会福祉充実事業の終了見込年月日を</w:t>
      </w:r>
      <w:r w:rsidR="001C5BEC">
        <w:rPr>
          <w:rFonts w:ascii="ＭＳ 明朝" w:eastAsia="ＭＳ 明朝" w:hAnsi="ＭＳ 明朝" w:hint="eastAsia"/>
          <w:color w:val="000000" w:themeColor="text1"/>
          <w:sz w:val="21"/>
          <w:szCs w:val="21"/>
        </w:rPr>
        <w:t>終期とすること。</w:t>
      </w:r>
    </w:p>
    <w:p w:rsidR="001C5BEC" w:rsidRDefault="001C5BEC" w:rsidP="006D5E07">
      <w:pPr>
        <w:widowControl/>
        <w:jc w:val="left"/>
        <w:rPr>
          <w:rFonts w:ascii="ＭＳ 明朝" w:eastAsia="ＭＳ 明朝" w:hAnsi="ＭＳ 明朝"/>
          <w:color w:val="000000" w:themeColor="text1"/>
          <w:sz w:val="21"/>
          <w:szCs w:val="21"/>
        </w:rPr>
      </w:pPr>
    </w:p>
    <w:p w:rsidR="001C5BEC" w:rsidRPr="00514089" w:rsidRDefault="001C5BEC" w:rsidP="006D5E07">
      <w:pPr>
        <w:widowControl/>
        <w:jc w:val="left"/>
        <w:rPr>
          <w:rFonts w:ascii="ＭＳ 明朝" w:eastAsia="ＭＳ 明朝" w:hAnsi="ＭＳ 明朝"/>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２．事業計画</w:t>
      </w:r>
    </w:p>
    <w:p w:rsidR="001C5BEC" w:rsidRDefault="001C5BEC" w:rsidP="00514089">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１か年度目～５か年度目（又は10か年度目）までの間に，どのような事業に，それぞれいくらを使用するかを記載すること。</w:t>
      </w:r>
    </w:p>
    <w:p w:rsidR="001C5BEC" w:rsidRDefault="001C5BEC" w:rsidP="00514089">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なお，例えば，２か年度目から事業を開始し，４か年度目に終了するなど，事業の始期及び終期，各年の事業費規模は法人の任意で定めることが可能であること。</w:t>
      </w:r>
    </w:p>
    <w:p w:rsidR="001C5BEC" w:rsidRDefault="001C5BEC" w:rsidP="00514089">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また，「既存・新規の別」欄については，既存事業の充実を図るための事業を行う場合には「既存」と，新たに既存事業以外の事業を行う場合には「新規」と記載すること。</w:t>
      </w:r>
    </w:p>
    <w:p w:rsidR="001C5BEC" w:rsidRDefault="001C5BEC" w:rsidP="006D5E07">
      <w:pPr>
        <w:widowControl/>
        <w:jc w:val="left"/>
        <w:rPr>
          <w:rFonts w:ascii="ＭＳ 明朝" w:eastAsia="ＭＳ 明朝" w:hAnsi="ＭＳ 明朝"/>
          <w:color w:val="000000" w:themeColor="text1"/>
          <w:sz w:val="21"/>
          <w:szCs w:val="21"/>
        </w:rPr>
      </w:pPr>
    </w:p>
    <w:p w:rsidR="001C5BEC" w:rsidRPr="00514089" w:rsidRDefault="001C5BEC" w:rsidP="006D5E07">
      <w:pPr>
        <w:widowControl/>
        <w:jc w:val="left"/>
        <w:rPr>
          <w:rFonts w:ascii="ＭＳ 明朝" w:eastAsia="ＭＳ 明朝" w:hAnsi="ＭＳ 明朝"/>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３．社会福祉充実残額の使途に関する検討結果</w:t>
      </w:r>
    </w:p>
    <w:p w:rsidR="001C5BEC" w:rsidRDefault="001C5BEC" w:rsidP="00514089">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「検討結果」欄には、それぞれの項目ごとに社会福祉充実残額を活用する又は活用しない理由を記載すること。</w:t>
      </w:r>
    </w:p>
    <w:p w:rsidR="001C5BEC" w:rsidRDefault="001C5BEC" w:rsidP="006D5E07">
      <w:pPr>
        <w:widowControl/>
        <w:jc w:val="left"/>
        <w:rPr>
          <w:rFonts w:ascii="ＭＳ 明朝" w:eastAsia="ＭＳ 明朝" w:hAnsi="ＭＳ 明朝"/>
          <w:color w:val="000000" w:themeColor="text1"/>
          <w:sz w:val="21"/>
          <w:szCs w:val="21"/>
        </w:rPr>
      </w:pPr>
    </w:p>
    <w:p w:rsidR="001C5BEC" w:rsidRPr="00514089" w:rsidRDefault="001C5BEC" w:rsidP="006D5E07">
      <w:pPr>
        <w:widowControl/>
        <w:jc w:val="left"/>
        <w:rPr>
          <w:rFonts w:ascii="ＭＳ 明朝" w:eastAsia="ＭＳ 明朝" w:hAnsi="ＭＳ 明朝"/>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４．資金計画</w:t>
      </w:r>
    </w:p>
    <w:p w:rsidR="001C5BEC" w:rsidRDefault="001C5BEC"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①　各年における事業費について，社会福祉充実残額</w:t>
      </w:r>
      <w:r w:rsidR="009D4EE9">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補助金,借入金，</w:t>
      </w:r>
      <w:r w:rsidR="009D4EE9">
        <w:rPr>
          <w:rFonts w:ascii="ＭＳ 明朝" w:eastAsia="ＭＳ 明朝" w:hAnsi="ＭＳ 明朝" w:hint="eastAsia"/>
          <w:color w:val="000000" w:themeColor="text1"/>
          <w:sz w:val="21"/>
          <w:szCs w:val="21"/>
        </w:rPr>
        <w:t>事業収益，その他の内訳を記載すること。</w:t>
      </w:r>
    </w:p>
    <w:p w:rsidR="009D4EE9" w:rsidRDefault="009D4EE9"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②　その他については，寄付金その他の利用料収入等が想定し得ること。</w:t>
      </w:r>
    </w:p>
    <w:p w:rsidR="009D4EE9" w:rsidRDefault="009D4EE9"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③　事業費については，２の事業計画及び５の事業の詳細の計数と一致していること。</w:t>
      </w:r>
    </w:p>
    <w:p w:rsidR="009D4EE9" w:rsidRDefault="009D4EE9" w:rsidP="006D5E07">
      <w:pPr>
        <w:widowControl/>
        <w:jc w:val="left"/>
        <w:rPr>
          <w:rFonts w:ascii="ＭＳ 明朝" w:eastAsia="ＭＳ 明朝" w:hAnsi="ＭＳ 明朝"/>
          <w:color w:val="000000" w:themeColor="text1"/>
          <w:sz w:val="21"/>
          <w:szCs w:val="21"/>
        </w:rPr>
      </w:pPr>
    </w:p>
    <w:p w:rsidR="009D4EE9" w:rsidRPr="00514089" w:rsidRDefault="009D4EE9" w:rsidP="006D5E07">
      <w:pPr>
        <w:widowControl/>
        <w:jc w:val="left"/>
        <w:rPr>
          <w:rFonts w:ascii="ＭＳ 明朝" w:eastAsia="ＭＳ 明朝" w:hAnsi="ＭＳ 明朝"/>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５．事業の詳細</w:t>
      </w:r>
    </w:p>
    <w:p w:rsidR="009D4EE9" w:rsidRDefault="009D4EE9"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①　「事業名」欄については，法人が任意で定めたものを記載すること。</w:t>
      </w:r>
    </w:p>
    <w:p w:rsidR="009D4EE9" w:rsidRDefault="009D4EE9"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②　「主な対象者」欄については，高齢者，障害者，子ども，子育て世帯，生活困窮者の別を基本として，法人が任意で記載すること。</w:t>
      </w:r>
    </w:p>
    <w:p w:rsidR="009D4EE9" w:rsidRDefault="009D4EE9" w:rsidP="00514089">
      <w:pPr>
        <w:widowControl/>
        <w:ind w:firstLineChars="100" w:firstLine="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③　「想定される対象者数」欄については，事業費積算上の対象者数として差し支えないこと。</w:t>
      </w:r>
    </w:p>
    <w:p w:rsidR="009D4EE9" w:rsidRDefault="009D4EE9" w:rsidP="00514089">
      <w:pPr>
        <w:widowControl/>
        <w:ind w:leftChars="100" w:left="45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④　「事業の実施地域」欄については，事業を利用することができる者の住所地を特定して記載すること。</w:t>
      </w:r>
    </w:p>
    <w:p w:rsidR="00FE5983" w:rsidRDefault="00FE5983"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また，複数地域で事業を実施する場合は，全ての実施地域を記載するとともに，主たる事業の実施地域に下線を付すこと。</w:t>
      </w:r>
    </w:p>
    <w:p w:rsidR="009D4EE9" w:rsidRDefault="009D4EE9"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⑤　「事業の実施時期」欄については，計画策定時点で想定している事業の開始時期から終期までの期間を記載すること。</w:t>
      </w:r>
    </w:p>
    <w:p w:rsidR="009D4EE9" w:rsidRDefault="009D4EE9"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⑥　「事業内容」欄については，どのようなものを対象に，どのような福祉サービスをどの程度の頻度で，いつまでの期間行うのかを記載すること。</w:t>
      </w:r>
    </w:p>
    <w:p w:rsidR="009D4EE9" w:rsidRDefault="009D4EE9" w:rsidP="00514089">
      <w:pPr>
        <w:widowControl/>
        <w:ind w:left="420" w:hangingChars="200" w:hanging="42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なお，具体的な事業内容</w:t>
      </w:r>
      <w:bookmarkStart w:id="0" w:name="_GoBack"/>
      <w:bookmarkEnd w:id="0"/>
      <w:r>
        <w:rPr>
          <w:rFonts w:ascii="ＭＳ 明朝" w:eastAsia="ＭＳ 明朝" w:hAnsi="ＭＳ 明朝" w:hint="eastAsia"/>
          <w:color w:val="000000" w:themeColor="text1"/>
          <w:sz w:val="21"/>
          <w:szCs w:val="21"/>
        </w:rPr>
        <w:t>は，地域の実情を踏まえ，法人が自主的に判断すべきものであるが，例えば次表のような取組が考えられること。</w:t>
      </w:r>
    </w:p>
    <w:tbl>
      <w:tblPr>
        <w:tblStyle w:val="af"/>
        <w:tblW w:w="0" w:type="auto"/>
        <w:tblLook w:val="04A0" w:firstRow="1" w:lastRow="0" w:firstColumn="1" w:lastColumn="0" w:noHBand="0" w:noVBand="1"/>
      </w:tblPr>
      <w:tblGrid>
        <w:gridCol w:w="2943"/>
        <w:gridCol w:w="6893"/>
      </w:tblGrid>
      <w:tr w:rsidR="00D47EC5" w:rsidTr="00D47EC5">
        <w:tc>
          <w:tcPr>
            <w:tcW w:w="2943" w:type="dxa"/>
          </w:tcPr>
          <w:p w:rsidR="00D47EC5" w:rsidRDefault="00D47EC5"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第１順位：社会福祉事業</w:t>
            </w:r>
          </w:p>
        </w:tc>
        <w:tc>
          <w:tcPr>
            <w:tcW w:w="6893" w:type="dxa"/>
          </w:tcPr>
          <w:p w:rsidR="00D47EC5" w:rsidRDefault="00D47EC5"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社会福祉事業に従事する職員に対する給与等の増額，一時金の支給</w:t>
            </w:r>
          </w:p>
          <w:p w:rsidR="00D47EC5" w:rsidRDefault="00D47EC5"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社会福祉事業に従事する職員の資質向上のための研修費用の支給</w:t>
            </w:r>
          </w:p>
          <w:p w:rsidR="00D47EC5" w:rsidRDefault="00D47EC5"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サービスの質の向上のための新たな人材の雇入れ</w:t>
            </w:r>
          </w:p>
          <w:p w:rsidR="00D47EC5" w:rsidRDefault="00D47EC5"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既存社会福祉事業の定員等の拡充に伴う人材の雇入れ，施設・設備整備</w:t>
            </w:r>
          </w:p>
          <w:p w:rsidR="00D47EC5" w:rsidRDefault="00D47EC5"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新規事業所開設に伴う人材の雇入れ，施設・設備整備</w:t>
            </w:r>
          </w:p>
          <w:p w:rsidR="00D47EC5" w:rsidRDefault="00D47EC5"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低所得者に対する低廉な住居の供給</w:t>
            </w:r>
          </w:p>
          <w:p w:rsidR="00D47EC5" w:rsidRDefault="00D47EC5" w:rsidP="00D47EC5">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低所得利用者に対する利用料の減免　等</w:t>
            </w:r>
          </w:p>
        </w:tc>
      </w:tr>
      <w:tr w:rsidR="00D47EC5" w:rsidTr="00D47EC5">
        <w:tc>
          <w:tcPr>
            <w:tcW w:w="2943" w:type="dxa"/>
          </w:tcPr>
          <w:p w:rsidR="00D47EC5" w:rsidRDefault="00D47EC5"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第２順位：地域公益事業</w:t>
            </w:r>
          </w:p>
        </w:tc>
        <w:tc>
          <w:tcPr>
            <w:tcW w:w="6893" w:type="dxa"/>
          </w:tcPr>
          <w:p w:rsidR="00D47EC5" w:rsidRDefault="00D47EC5"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様々なニーズに対応した分野横断的かつ包括的なワントップ相談支援拠点の設置</w:t>
            </w:r>
          </w:p>
          <w:p w:rsidR="00D47EC5" w:rsidRDefault="00D47EC5"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現時点では自立している単身高齢者に対する見守り等その孤立</w:t>
            </w:r>
            <w:r w:rsidR="005E293E">
              <w:rPr>
                <w:rFonts w:ascii="ＭＳ 明朝" w:eastAsia="ＭＳ 明朝" w:hAnsi="ＭＳ 明朝" w:hint="eastAsia"/>
                <w:color w:val="000000" w:themeColor="text1"/>
                <w:sz w:val="21"/>
                <w:szCs w:val="21"/>
              </w:rPr>
              <w:t>死防止のための事業</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公的サービスの利用ができない者に対するゴミ出しや買い物等の軽度日常生活支援</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高齢者や障害者，子ども，地域住民等の共生の場づくり</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緊急一時的に支援が必要なものに対する宿所や食料の提供，資金の貸付け</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貧困家庭の子どもに対する奨学金の貸与と，自立に向けた継続的な</w:t>
            </w:r>
            <w:r>
              <w:rPr>
                <w:rFonts w:ascii="ＭＳ 明朝" w:eastAsia="ＭＳ 明朝" w:hAnsi="ＭＳ 明朝" w:hint="eastAsia"/>
                <w:color w:val="000000" w:themeColor="text1"/>
                <w:sz w:val="21"/>
                <w:szCs w:val="21"/>
              </w:rPr>
              <w:lastRenderedPageBreak/>
              <w:t>相談支援</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仕事と介護や子育ての両立に向けた支援</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地域課題を踏まえた障害者等の職場づくり</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中山間地域等における移動困難者に対する移送支援</w:t>
            </w:r>
          </w:p>
          <w:p w:rsidR="005E293E" w:rsidRDefault="005E293E" w:rsidP="00D47EC5">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高齢者や障害者等に対する権利擁護支援</w:t>
            </w:r>
          </w:p>
          <w:p w:rsidR="005E293E" w:rsidRDefault="005E293E" w:rsidP="00D47EC5">
            <w:pPr>
              <w:widowControl/>
              <w:ind w:left="21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災害時要援護者に対する支援体制の構築　等</w:t>
            </w:r>
          </w:p>
        </w:tc>
      </w:tr>
      <w:tr w:rsidR="00D47EC5" w:rsidTr="00D47EC5">
        <w:tc>
          <w:tcPr>
            <w:tcW w:w="2943" w:type="dxa"/>
          </w:tcPr>
          <w:p w:rsidR="00D47EC5" w:rsidRDefault="00D47EC5"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lastRenderedPageBreak/>
              <w:t>第３順位：その他公益事業</w:t>
            </w:r>
          </w:p>
        </w:tc>
        <w:tc>
          <w:tcPr>
            <w:tcW w:w="6893" w:type="dxa"/>
          </w:tcPr>
          <w:p w:rsidR="00D47EC5" w:rsidRDefault="005E293E"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公益事業に従事する職員に対する給与等の増額，一時金の支給</w:t>
            </w:r>
          </w:p>
          <w:p w:rsidR="005E293E" w:rsidRDefault="005E293E"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公益事業に従事する職員の資質向上のための研修費用の支給</w:t>
            </w:r>
          </w:p>
          <w:p w:rsidR="005E293E" w:rsidRDefault="005E293E"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サービスの質の向上のための新たな人材の雇入れ</w:t>
            </w:r>
          </w:p>
          <w:p w:rsidR="005E293E" w:rsidRDefault="005E293E"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既存公益事業の定員等の拡充に伴う人材の雇入れ，施設・設備整備</w:t>
            </w:r>
          </w:p>
          <w:p w:rsidR="005E293E" w:rsidRDefault="005E293E" w:rsidP="006D5E07">
            <w:pPr>
              <w:widowControl/>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新規事業所開設に伴う人材の雇入れ，施設</w:t>
            </w:r>
            <w:r w:rsidR="00A060A5">
              <w:rPr>
                <w:rFonts w:ascii="ＭＳ 明朝" w:eastAsia="ＭＳ 明朝" w:hAnsi="ＭＳ 明朝" w:hint="eastAsia"/>
                <w:color w:val="000000" w:themeColor="text1"/>
                <w:sz w:val="21"/>
                <w:szCs w:val="21"/>
              </w:rPr>
              <w:t>・設備整備　等</w:t>
            </w:r>
          </w:p>
        </w:tc>
      </w:tr>
    </w:tbl>
    <w:p w:rsidR="00A060A5" w:rsidRDefault="00A060A5" w:rsidP="006D5E07">
      <w:pPr>
        <w:widowControl/>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⑦　「事業の実施スケジュール」欄については，各年における事業の到達見込みを記載すること。</w:t>
      </w:r>
    </w:p>
    <w:p w:rsidR="00A060A5" w:rsidRDefault="00A060A5" w:rsidP="00514089">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⑧　「事業費積算」欄については，詳細な計算式は不要であり，人件費○円，備品購入費○円，雑役務費○円といったおおよその内訳を記載すれば足りること。</w:t>
      </w:r>
    </w:p>
    <w:p w:rsidR="00A060A5" w:rsidRDefault="00A060A5" w:rsidP="00514089">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なお，公認会計士・税理士等に対する意見聴取に係る費用など，社会福祉充実計画策定に係る費用は，当該事業費として積算して差し支えないこと。</w:t>
      </w:r>
    </w:p>
    <w:p w:rsidR="00A060A5" w:rsidRDefault="00A060A5" w:rsidP="00514089">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⑨　「地域協議会等の意見と反映状況」欄については，地域協議会で示された主な意見と当該意見について，事業の中にどのように反映したかを記載すること。</w:t>
      </w:r>
    </w:p>
    <w:p w:rsidR="00A060A5" w:rsidRDefault="00A060A5" w:rsidP="006D5E07">
      <w:pPr>
        <w:widowControl/>
        <w:jc w:val="left"/>
        <w:rPr>
          <w:rFonts w:ascii="ＭＳ 明朝" w:eastAsia="ＭＳ 明朝" w:hAnsi="ＭＳ 明朝" w:hint="eastAsia"/>
          <w:color w:val="000000" w:themeColor="text1"/>
          <w:sz w:val="21"/>
          <w:szCs w:val="21"/>
        </w:rPr>
      </w:pPr>
    </w:p>
    <w:p w:rsidR="00A060A5" w:rsidRPr="00514089" w:rsidRDefault="00A060A5" w:rsidP="006D5E07">
      <w:pPr>
        <w:widowControl/>
        <w:jc w:val="left"/>
        <w:rPr>
          <w:rFonts w:ascii="ＭＳ 明朝" w:eastAsia="ＭＳ 明朝" w:hAnsi="ＭＳ 明朝" w:hint="eastAsia"/>
          <w:b/>
          <w:color w:val="000000" w:themeColor="text1"/>
          <w:sz w:val="21"/>
          <w:szCs w:val="21"/>
          <w:u w:val="single"/>
        </w:rPr>
      </w:pPr>
      <w:r w:rsidRPr="00514089">
        <w:rPr>
          <w:rFonts w:ascii="ＭＳ 明朝" w:eastAsia="ＭＳ 明朝" w:hAnsi="ＭＳ 明朝" w:hint="eastAsia"/>
          <w:b/>
          <w:color w:val="000000" w:themeColor="text1"/>
          <w:sz w:val="21"/>
          <w:szCs w:val="21"/>
          <w:u w:val="single"/>
        </w:rPr>
        <w:t>６．社会福祉充実残額の全額を活用しない又は計画の実施期間が５か年度を超える理由</w:t>
      </w:r>
    </w:p>
    <w:p w:rsidR="00A060A5" w:rsidRDefault="00A060A5" w:rsidP="00514089">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社会福祉充実計画については，原則として，社会福祉充実残額の全額について，５か年度以内の計画の実施期間に活用しなければ</w:t>
      </w:r>
      <w:r w:rsidR="00A51EBC">
        <w:rPr>
          <w:rFonts w:ascii="ＭＳ 明朝" w:eastAsia="ＭＳ 明朝" w:hAnsi="ＭＳ 明朝" w:hint="eastAsia"/>
          <w:color w:val="000000" w:themeColor="text1"/>
          <w:sz w:val="21"/>
          <w:szCs w:val="21"/>
        </w:rPr>
        <w:t>ならないものであるが，これにより難い合理的な理由がある場合には，</w:t>
      </w:r>
      <w:r w:rsidR="00514089">
        <w:rPr>
          <w:rFonts w:ascii="ＭＳ 明朝" w:eastAsia="ＭＳ 明朝" w:hAnsi="ＭＳ 明朝" w:hint="eastAsia"/>
          <w:color w:val="000000" w:themeColor="text1"/>
          <w:sz w:val="21"/>
          <w:szCs w:val="21"/>
        </w:rPr>
        <w:t xml:space="preserve">　</w:t>
      </w:r>
      <w:r w:rsidR="00A51EBC">
        <w:rPr>
          <w:rFonts w:ascii="ＭＳ 明朝" w:eastAsia="ＭＳ 明朝" w:hAnsi="ＭＳ 明朝" w:hint="eastAsia"/>
          <w:color w:val="000000" w:themeColor="text1"/>
          <w:sz w:val="21"/>
          <w:szCs w:val="21"/>
        </w:rPr>
        <w:t>その理由を記載すること。</w:t>
      </w:r>
    </w:p>
    <w:p w:rsidR="00A51EBC" w:rsidRDefault="00A51EBC" w:rsidP="00514089">
      <w:pPr>
        <w:widowControl/>
        <w:ind w:left="21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 xml:space="preserve">　</w:t>
      </w:r>
      <w:r w:rsidR="00514089">
        <w:rPr>
          <w:rFonts w:ascii="ＭＳ 明朝" w:eastAsia="ＭＳ 明朝" w:hAnsi="ＭＳ 明朝" w:hint="eastAsia"/>
          <w:color w:val="000000" w:themeColor="text1"/>
          <w:sz w:val="21"/>
          <w:szCs w:val="21"/>
        </w:rPr>
        <w:t xml:space="preserve">　</w:t>
      </w:r>
      <w:r>
        <w:rPr>
          <w:rFonts w:ascii="ＭＳ 明朝" w:eastAsia="ＭＳ 明朝" w:hAnsi="ＭＳ 明朝" w:hint="eastAsia"/>
          <w:color w:val="000000" w:themeColor="text1"/>
          <w:sz w:val="21"/>
          <w:szCs w:val="21"/>
        </w:rPr>
        <w:t>この場合，合理的な理由とは，例えば，次のような理由が想定されるものであり，合理的な理由なく社会福祉充実残額の一部を社会福祉充実事業に充当せず，又は計画の実施期間を延長することは認められないこと。</w:t>
      </w:r>
    </w:p>
    <w:p w:rsidR="00A51EBC" w:rsidRDefault="00A51EBC" w:rsidP="00514089">
      <w:pPr>
        <w:widowControl/>
        <w:ind w:leftChars="100" w:left="45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①　社会福祉充実残額が多額であるため，５か年度の計画の実施期間内に事業を完了することが非効率かつ困難であること。</w:t>
      </w:r>
    </w:p>
    <w:p w:rsidR="00514089" w:rsidRDefault="00514089" w:rsidP="00514089">
      <w:pPr>
        <w:widowControl/>
        <w:ind w:leftChars="100" w:left="45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②　地域の福祉ニーズを踏まえた事業規模からして，社会福祉充実残額の全額を計画実施期間内に費消することが困難であること。</w:t>
      </w:r>
    </w:p>
    <w:p w:rsidR="00514089" w:rsidRDefault="00514089" w:rsidP="00514089">
      <w:pPr>
        <w:widowControl/>
        <w:ind w:leftChars="100" w:left="450" w:hangingChars="100" w:hanging="210"/>
        <w:jc w:val="left"/>
        <w:rPr>
          <w:rFonts w:ascii="ＭＳ 明朝" w:eastAsia="ＭＳ 明朝" w:hAnsi="ＭＳ 明朝" w:hint="eastAsia"/>
          <w:color w:val="000000" w:themeColor="text1"/>
          <w:sz w:val="21"/>
          <w:szCs w:val="21"/>
        </w:rPr>
      </w:pPr>
      <w:r>
        <w:rPr>
          <w:rFonts w:ascii="ＭＳ 明朝" w:eastAsia="ＭＳ 明朝" w:hAnsi="ＭＳ 明朝" w:hint="eastAsia"/>
          <w:color w:val="000000" w:themeColor="text1"/>
          <w:sz w:val="21"/>
          <w:szCs w:val="21"/>
        </w:rPr>
        <w:t>③　計画の実施期間満了後に新規の事業拡大，既存建物の建替等を予定しており，当該期間内に全額を活用することが合理的ではないこと。</w:t>
      </w:r>
    </w:p>
    <w:p w:rsidR="00514089" w:rsidRPr="00617062" w:rsidRDefault="00514089" w:rsidP="00514089">
      <w:pPr>
        <w:widowControl/>
        <w:ind w:leftChars="100" w:left="450" w:hangingChars="100" w:hanging="21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④　介護保険事業計画等との整合性から，５か年度の計画の実施期間内に定員数の拡充等が困難であること。</w:t>
      </w:r>
    </w:p>
    <w:sectPr w:rsidR="00514089" w:rsidRPr="00617062" w:rsidSect="008079AF">
      <w:footerReference w:type="default" r:id="rId9"/>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D2" w:rsidRDefault="00A323D2" w:rsidP="00B11BB1">
      <w:r>
        <w:separator/>
      </w:r>
    </w:p>
  </w:endnote>
  <w:endnote w:type="continuationSeparator" w:id="0">
    <w:p w:rsidR="00A323D2" w:rsidRDefault="00A323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FE5983" w:rsidRPr="00FE5983">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D2" w:rsidRDefault="00A323D2" w:rsidP="00B11BB1">
      <w:r>
        <w:separator/>
      </w:r>
    </w:p>
  </w:footnote>
  <w:footnote w:type="continuationSeparator" w:id="0">
    <w:p w:rsidR="00A323D2" w:rsidRDefault="00A323D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5BEC"/>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14089"/>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E293E"/>
    <w:rsid w:val="005F18F7"/>
    <w:rsid w:val="005F3CA4"/>
    <w:rsid w:val="00602C4B"/>
    <w:rsid w:val="00607B96"/>
    <w:rsid w:val="00607BF3"/>
    <w:rsid w:val="00610E2E"/>
    <w:rsid w:val="00611C9A"/>
    <w:rsid w:val="006138B2"/>
    <w:rsid w:val="00613CD3"/>
    <w:rsid w:val="006145FC"/>
    <w:rsid w:val="00614CAC"/>
    <w:rsid w:val="00617062"/>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4EE9"/>
    <w:rsid w:val="009D502C"/>
    <w:rsid w:val="009D5708"/>
    <w:rsid w:val="009E1F99"/>
    <w:rsid w:val="009E3D12"/>
    <w:rsid w:val="009E53FF"/>
    <w:rsid w:val="009E6D08"/>
    <w:rsid w:val="009F6C72"/>
    <w:rsid w:val="00A02742"/>
    <w:rsid w:val="00A0542A"/>
    <w:rsid w:val="00A060A5"/>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23D2"/>
    <w:rsid w:val="00A33E57"/>
    <w:rsid w:val="00A44058"/>
    <w:rsid w:val="00A466BA"/>
    <w:rsid w:val="00A5004B"/>
    <w:rsid w:val="00A5086D"/>
    <w:rsid w:val="00A51EBC"/>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1A7F"/>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47EC5"/>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E5983"/>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A3DD-63C7-459F-B661-FE374AAE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3</Pages>
  <Words>406</Words>
  <Characters>2318</Characters>
  <Application>FastSanitizer</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master</cp:lastModifiedBy>
  <cp:revision>82</cp:revision>
  <cp:lastPrinted>2017-01-16T06:22:00Z</cp:lastPrinted>
  <dcterms:created xsi:type="dcterms:W3CDTF">2016-12-07T09:41:00Z</dcterms:created>
  <dcterms:modified xsi:type="dcterms:W3CDTF">2017-05-17T01:57:00Z</dcterms:modified>
</cp:coreProperties>
</file>