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プロポーザル提案書</w:t>
      </w:r>
    </w:p>
    <w:tbl>
      <w:tblPr>
        <w:tblStyle w:val="21"/>
        <w:tblpPr w:leftFromText="142" w:rightFromText="142" w:topFromText="0" w:bottomFromText="0" w:vertAnchor="margin" w:horzAnchor="margin" w:tblpXSpec="left" w:tblpY="480"/>
        <w:tblW w:w="8494" w:type="dxa"/>
        <w:tblLayout w:type="fixed"/>
        <w:tblLook w:firstRow="1" w:lastRow="0" w:firstColumn="1" w:lastColumn="0" w:noHBand="0" w:noVBand="1" w:val="04A0"/>
      </w:tblPr>
      <w:tblGrid>
        <w:gridCol w:w="426"/>
        <w:gridCol w:w="8068"/>
      </w:tblGrid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申請者名及び事業者概要</w:t>
            </w:r>
          </w:p>
        </w:tc>
      </w:tr>
      <w:tr>
        <w:trPr/>
        <w:tc>
          <w:tcPr>
            <w:tcW w:w="426" w:type="dxa"/>
            <w:vMerge w:val="restart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①申請者名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②事業者概要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本業務に係る全体計画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業務に対する考え方及び工程計画（①趣旨の理解、②効率的かつ効果的な運用方法、③住民の平等利用の確保）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業務実績及び運営体制の確保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①　業務実績及び実施体制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②　業務運営維持の確保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ア　安定的な業務運営の維持の確保（マニュアルの作成等）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イ　危機管理体制の整備（緊急時の対応等）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ウ　本市との連絡体制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③　基本的な運営体制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  <w:r>
              <w:rPr>
                <w:rFonts w:hint="eastAsia"/>
              </w:rPr>
              <w:t>　ア　職員数等の体制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  <w:r>
              <w:rPr>
                <w:rFonts w:hint="eastAsia"/>
              </w:rPr>
              <w:t>　イ　資格者等の配置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ウ　ニーズの把握やその対応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エ　トラブルや苦情への対応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  <w:r>
              <w:rPr>
                <w:rFonts w:hint="eastAsia"/>
              </w:rPr>
              <w:t>　オ　研修の実施など職員の能力向上（適正な事務遂行）等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現状サービスの維持、向上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ア　接遇の向上策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  <w:r>
              <w:rPr>
                <w:rFonts w:hint="eastAsia"/>
              </w:rPr>
              <w:t>　イ　利用する障害者や高齢者に対する配慮策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各業務の実施方法と実施体制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①　消費生活に関する情報の収集及び提供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②　相談及び苦情の処理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ア　市民からの相談や問い合わせ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420" w:leftChars="10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イ　想定される相談や問い合わせへの具体的な考え方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③　消費者啓発（市民一人ひとりの様々なライフステージ・スタイルに対応したきめ細かい内容の啓発）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④　関係機関及び団体との連絡調整（複雑多様化する消費者問題に対応するための幅広い関係機関・団体とのネットワークに基づく連絡調整が可能な体制）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⑤　消費者教育の担い手の育成及び活躍の場の創出（多様な主体との連携を図りながら、消費生活に関する正しい知識を持つ、消費者教育を推進する担い手の育成と活躍の場の創出）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⑥　個人情報の取扱いに関する苦情の処理のあっせん等（個人情報の保護の観点から、市民の多様な苦情・相談の処理のあっせんに適切に対応できる体制）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⑦　多重債務者の相談（深刻な多重債務相談に対応するため、法律、制度、関係機関との連携等、多角的な救済に向けた取組が可能な体制）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bookmarkStart w:id="0" w:name="_GoBack"/>
            <w:bookmarkEnd w:id="0"/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個人情報保護対策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（業務実施における保護すべき個人情報の理解。適切な提案）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事務所の所在地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市内事業所の所在地及び設置（予定）年月日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市長等が必要と認める要件</w:t>
            </w:r>
          </w:p>
        </w:tc>
      </w:tr>
      <w:tr>
        <w:trPr/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①　地域貢献（市民雇用率（※）、障害者雇用）</w:t>
            </w:r>
          </w:p>
          <w:p>
            <w:pPr>
              <w:pStyle w:val="0"/>
              <w:ind w:left="420" w:hanging="420" w:hangingChars="200"/>
              <w:rPr>
                <w:rFonts w:hint="default"/>
              </w:rPr>
            </w:pPr>
            <w:r>
              <w:rPr>
                <w:rFonts w:hint="eastAsia"/>
              </w:rPr>
              <w:t>　※　当該業務に従事する職員のうち、水戸市民が占める割合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②　雇用者の賃金（消費生活相談員の時給）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③　その他特記すべき事項（これまでの実績をもとに、仕様書とは別に特に重要とされる事項の提案（新たなサービス等））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8068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概算見積額</w:t>
            </w:r>
          </w:p>
        </w:tc>
      </w:tr>
      <w:tr>
        <w:trPr/>
        <w:tc>
          <w:tcPr>
            <w:tcW w:w="426" w:type="dxa"/>
            <w:shd w:val="clear" w:color="auto" w:fill="FFFF00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06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24160601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4</w:t>
        </w:r>
        <w:r>
          <w:rPr>
            <w:rFonts w:hint="eastAsia"/>
          </w:rPr>
          <w:fldChar w:fldCharType="end"/>
        </w:r>
      </w:p>
    </w:sdtContent>
  </w:sdt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（様式２）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</TotalTime>
  <Pages>4</Pages>
  <Words>0</Words>
  <Characters>906</Characters>
  <Application>JUST Note</Application>
  <Lines>155</Lines>
  <Paragraphs>49</Paragraphs>
  <Company>水戸市</Company>
  <CharactersWithSpaces>941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小林　亮太</cp:lastModifiedBy>
  <dcterms:created xsi:type="dcterms:W3CDTF">2020-10-19T06:41:00Z</dcterms:created>
  <dcterms:modified xsi:type="dcterms:W3CDTF">2026-10-21T02:58:17Z</dcterms:modified>
  <cp:revision>11</cp:revision>
</cp:coreProperties>
</file>