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別紙</w:t>
      </w:r>
    </w:p>
    <w:p>
      <w:pPr>
        <w:spacing w:line="360" w:lineRule="exact"/>
        <w:jc w:val="cente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 w:val="28"/>
          <w:szCs w:val="28"/>
        </w:rPr>
        <w:t>水　　戸　　市</w:t>
      </w:r>
    </w:p>
    <w:p>
      <w:pPr>
        <w:textAlignment w:val="baseline"/>
        <w:rPr>
          <w:rFonts w:ascii="ＭＳ ゴシック" w:eastAsia="ＭＳ ゴシック" w:hAnsi="ＭＳ ゴシック"/>
          <w:kern w:val="0"/>
          <w:szCs w:val="21"/>
        </w:rPr>
      </w:pP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申請地を水戸市内とする建築確認を水戸市</w:t>
      </w:r>
      <w:bookmarkStart w:id="0" w:name="_GoBack"/>
      <w:bookmarkEnd w:id="0"/>
      <w:r>
        <w:rPr>
          <w:rFonts w:ascii="ＭＳ ゴシック" w:eastAsia="ＭＳ ゴシック" w:hAnsi="ＭＳ ゴシック" w:cs="ＭＳ 明朝" w:hint="eastAsia"/>
          <w:kern w:val="0"/>
          <w:szCs w:val="21"/>
        </w:rPr>
        <w:t>又は指定確認検査機関に申請する場合には次の項目についても調査、手続き等を行ってください。</w:t>
      </w:r>
    </w:p>
    <w:p>
      <w:pPr>
        <w:textAlignment w:val="baseline"/>
        <w:rPr>
          <w:rFonts w:ascii="ＭＳ ゴシック" w:eastAsia="ＭＳ ゴシック" w:hAnsi="ＭＳ ゴシック"/>
          <w:kern w:val="0"/>
          <w:szCs w:val="21"/>
        </w:rPr>
      </w:pP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１　次の条例、又は要項に該当する場合には、その条例、要項に従い手続きを行ってください。</w:t>
      </w: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①　水戸市中高層建築物等の建築に係る手続き等に関する条例　（□該当する・□しない）</w:t>
      </w: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②　水戸市都市景観条例　　　　　　　　　　　　　　　　　　（□該当する・□しない）</w:t>
      </w: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③　水戸市における建築物に附置する駐車施設に関する条例　　（□該当する・□しない）</w:t>
      </w:r>
    </w:p>
    <w:p>
      <w:pPr>
        <w:textAlignment w:val="baseline"/>
        <w:rPr>
          <w:rFonts w:ascii="ＭＳ ゴシック" w:eastAsia="ＭＳ ゴシック" w:hAnsi="ＭＳ ゴシック" w:hint="eastAsia"/>
          <w:kern w:val="0"/>
          <w:szCs w:val="21"/>
        </w:rPr>
      </w:pPr>
      <w:r>
        <w:rPr>
          <w:rFonts w:ascii="ＭＳ ゴシック" w:eastAsia="ＭＳ ゴシック" w:hAnsi="ＭＳ ゴシック" w:cs="ＭＳ 明朝" w:hint="eastAsia"/>
          <w:kern w:val="0"/>
          <w:szCs w:val="21"/>
        </w:rPr>
        <w:t xml:space="preserve">　④　水戸市共同住宅等に係る駐車場等の確保に関する指導要項　（□該当する・□しない）</w:t>
      </w:r>
    </w:p>
    <w:p>
      <w:pPr>
        <w:ind w:left="846" w:hanging="63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注</w:t>
      </w:r>
      <w:r>
        <w:rPr>
          <w:rFonts w:ascii="ＭＳ ゴシック" w:eastAsia="ＭＳ ゴシック" w:hAnsi="ＭＳ ゴシック" w:cs="ＭＳ 明朝"/>
          <w:kern w:val="0"/>
          <w:szCs w:val="21"/>
        </w:rPr>
        <w:t>1</w:t>
      </w:r>
      <w:r>
        <w:rPr>
          <w:rFonts w:ascii="ＭＳ ゴシック" w:eastAsia="ＭＳ ゴシック" w:hAnsi="ＭＳ ゴシック" w:cs="ＭＳ 明朝" w:hint="eastAsia"/>
          <w:kern w:val="0"/>
          <w:szCs w:val="21"/>
        </w:rPr>
        <w:t xml:space="preserve">　①については、建築確認申請、建築基準法又は水戸市建築基準条例に基づく認定又は許可の申請をしようとする日のうち、いずれか早い日の</w:t>
      </w:r>
      <w:r>
        <w:rPr>
          <w:rFonts w:ascii="ＭＳ ゴシック" w:eastAsia="ＭＳ ゴシック" w:hAnsi="ＭＳ ゴシック" w:cs="ＭＳ 明朝"/>
          <w:kern w:val="0"/>
          <w:szCs w:val="21"/>
        </w:rPr>
        <w:t>40</w:t>
      </w:r>
      <w:r>
        <w:rPr>
          <w:rFonts w:ascii="ＭＳ ゴシック" w:eastAsia="ＭＳ ゴシック" w:hAnsi="ＭＳ ゴシック" w:cs="ＭＳ 明朝" w:hint="eastAsia"/>
          <w:kern w:val="0"/>
          <w:szCs w:val="21"/>
        </w:rPr>
        <w:t>日前までに標識設置届を水戸市に届出し、標識の設置を完了してください。</w:t>
      </w:r>
    </w:p>
    <w:p>
      <w:pPr>
        <w:ind w:left="21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注</w:t>
      </w:r>
      <w:r>
        <w:rPr>
          <w:rFonts w:ascii="ＭＳ ゴシック" w:eastAsia="ＭＳ ゴシック" w:hAnsi="ＭＳ ゴシック" w:cs="ＭＳ 明朝"/>
          <w:kern w:val="0"/>
          <w:szCs w:val="21"/>
        </w:rPr>
        <w:t>2</w:t>
      </w:r>
      <w:r>
        <w:rPr>
          <w:rFonts w:ascii="ＭＳ ゴシック" w:eastAsia="ＭＳ ゴシック" w:hAnsi="ＭＳ ゴシック" w:cs="ＭＳ 明朝" w:hint="eastAsia"/>
          <w:kern w:val="0"/>
          <w:szCs w:val="21"/>
        </w:rPr>
        <w:t xml:space="preserve">　②・③・④については、建築確認交付前までに完了してください。</w:t>
      </w:r>
    </w:p>
    <w:p>
      <w:pPr>
        <w:ind w:left="216"/>
        <w:textAlignment w:val="baseline"/>
        <w:rPr>
          <w:rFonts w:ascii="ＭＳ ゴシック" w:eastAsia="ＭＳ ゴシック" w:hAnsi="ＭＳ ゴシック"/>
          <w:kern w:val="0"/>
          <w:szCs w:val="21"/>
        </w:rPr>
      </w:pP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２　</w:t>
      </w:r>
      <w:r>
        <w:rPr>
          <w:rFonts w:ascii="ＭＳ ゴシック" w:eastAsia="ＭＳ ゴシック" w:hAnsi="ＭＳ ゴシック" w:cs="ＭＳ 明朝"/>
          <w:kern w:val="0"/>
          <w:szCs w:val="21"/>
        </w:rPr>
        <w:t>4</w:t>
      </w:r>
      <w:r>
        <w:rPr>
          <w:rFonts w:ascii="ＭＳ ゴシック" w:eastAsia="ＭＳ ゴシック" w:hAnsi="ＭＳ ゴシック" w:cs="ＭＳ 明朝" w:hint="eastAsia"/>
          <w:kern w:val="0"/>
          <w:szCs w:val="21"/>
        </w:rPr>
        <w:t>ｍ未満の道路（法第</w:t>
      </w:r>
      <w:r>
        <w:rPr>
          <w:rFonts w:ascii="ＭＳ ゴシック" w:eastAsia="ＭＳ ゴシック" w:hAnsi="ＭＳ ゴシック" w:cs="ＭＳ 明朝"/>
          <w:kern w:val="0"/>
          <w:szCs w:val="21"/>
        </w:rPr>
        <w:t>42</w:t>
      </w:r>
      <w:r>
        <w:rPr>
          <w:rFonts w:ascii="ＭＳ ゴシック" w:eastAsia="ＭＳ ゴシック" w:hAnsi="ＭＳ ゴシック" w:cs="ＭＳ 明朝" w:hint="eastAsia"/>
          <w:kern w:val="0"/>
          <w:szCs w:val="21"/>
        </w:rPr>
        <w:t>条第</w:t>
      </w:r>
      <w:r>
        <w:rPr>
          <w:rFonts w:ascii="ＭＳ ゴシック" w:eastAsia="ＭＳ ゴシック" w:hAnsi="ＭＳ ゴシック" w:cs="ＭＳ 明朝"/>
          <w:kern w:val="0"/>
          <w:szCs w:val="21"/>
        </w:rPr>
        <w:t>2</w:t>
      </w:r>
      <w:r>
        <w:rPr>
          <w:rFonts w:ascii="ＭＳ ゴシック" w:eastAsia="ＭＳ ゴシック" w:hAnsi="ＭＳ ゴシック" w:cs="ＭＳ 明朝" w:hint="eastAsia"/>
          <w:kern w:val="0"/>
          <w:szCs w:val="21"/>
        </w:rPr>
        <w:t>項道路）に申請敷地が接する場合の対応について。</w:t>
      </w: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①　道路境界は明確となっていますか。　　　　　　　　（□明確・□不明確）</w:t>
      </w: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②　水戸市支給の後退杭を現地に設置しましたか。　　　（　　月　　日設置）</w:t>
      </w: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③　セットバック内に構築物等は存在しますか。　　　　（□存在する・□存在しない）</w:t>
      </w:r>
    </w:p>
    <w:p>
      <w:pPr>
        <w:ind w:left="846" w:hanging="63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注</w:t>
      </w:r>
      <w:r>
        <w:rPr>
          <w:rFonts w:ascii="ＭＳ ゴシック" w:eastAsia="ＭＳ ゴシック" w:hAnsi="ＭＳ ゴシック" w:cs="ＭＳ 明朝"/>
          <w:kern w:val="0"/>
          <w:szCs w:val="21"/>
        </w:rPr>
        <w:t>1</w:t>
      </w:r>
      <w:r>
        <w:rPr>
          <w:rFonts w:ascii="ＭＳ ゴシック" w:eastAsia="ＭＳ ゴシック" w:hAnsi="ＭＳ ゴシック" w:cs="ＭＳ 明朝" w:hint="eastAsia"/>
          <w:kern w:val="0"/>
          <w:szCs w:val="21"/>
        </w:rPr>
        <w:t xml:space="preserve">　道路境界が不明確な場合には、当該道路を管理している管理者と協議のうえ道路境界を確定してください。</w:t>
      </w:r>
    </w:p>
    <w:p>
      <w:pPr>
        <w:ind w:left="846" w:hanging="63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注</w:t>
      </w:r>
      <w:r>
        <w:rPr>
          <w:rFonts w:ascii="ＭＳ ゴシック" w:eastAsia="ＭＳ ゴシック" w:hAnsi="ＭＳ ゴシック" w:cs="ＭＳ 明朝"/>
          <w:kern w:val="0"/>
          <w:szCs w:val="21"/>
        </w:rPr>
        <w:t>2</w:t>
      </w:r>
      <w:r>
        <w:rPr>
          <w:rFonts w:ascii="ＭＳ ゴシック" w:eastAsia="ＭＳ ゴシック" w:hAnsi="ＭＳ ゴシック" w:cs="ＭＳ 明朝" w:hint="eastAsia"/>
          <w:kern w:val="0"/>
          <w:szCs w:val="21"/>
        </w:rPr>
        <w:t xml:space="preserve">　後退杭をまだ設置していない場合には、杭の支給を受け申請敷地に設置してください。</w:t>
      </w:r>
    </w:p>
    <w:p>
      <w:pPr>
        <w:ind w:left="846" w:hanging="63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注</w:t>
      </w:r>
      <w:r>
        <w:rPr>
          <w:rFonts w:ascii="ＭＳ ゴシック" w:eastAsia="ＭＳ ゴシック" w:hAnsi="ＭＳ ゴシック" w:cs="ＭＳ 明朝"/>
          <w:kern w:val="0"/>
          <w:szCs w:val="21"/>
        </w:rPr>
        <w:t>3</w:t>
      </w:r>
      <w:r>
        <w:rPr>
          <w:rFonts w:ascii="ＭＳ ゴシック" w:eastAsia="ＭＳ ゴシック" w:hAnsi="ＭＳ ゴシック" w:cs="ＭＳ 明朝" w:hint="eastAsia"/>
          <w:kern w:val="0"/>
          <w:szCs w:val="21"/>
        </w:rPr>
        <w:t xml:space="preserve">　セットバック内に構築物等が存在する場合には、速やかに撤去してください。</w:t>
      </w:r>
    </w:p>
    <w:p>
      <w:pPr>
        <w:ind w:left="846" w:hanging="63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注</w:t>
      </w:r>
      <w:r>
        <w:rPr>
          <w:rFonts w:ascii="ＭＳ ゴシック" w:eastAsia="ＭＳ ゴシック" w:hAnsi="ＭＳ ゴシック" w:cs="ＭＳ 明朝"/>
          <w:kern w:val="0"/>
          <w:szCs w:val="21"/>
        </w:rPr>
        <w:t>4</w:t>
      </w:r>
      <w:r>
        <w:rPr>
          <w:rFonts w:ascii="ＭＳ ゴシック" w:eastAsia="ＭＳ ゴシック" w:hAnsi="ＭＳ ゴシック" w:cs="ＭＳ 明朝" w:hint="eastAsia"/>
          <w:kern w:val="0"/>
          <w:szCs w:val="21"/>
        </w:rPr>
        <w:t xml:space="preserve">　これらの事項は建築確認申請前までに完了してください。</w:t>
      </w:r>
    </w:p>
    <w:p>
      <w:pPr>
        <w:ind w:left="846" w:hanging="636"/>
        <w:textAlignment w:val="baseline"/>
        <w:rPr>
          <w:rFonts w:ascii="ＭＳ ゴシック" w:eastAsia="ＭＳ ゴシック" w:hAnsi="ＭＳ ゴシック"/>
          <w:kern w:val="0"/>
          <w:szCs w:val="21"/>
        </w:rPr>
      </w:pPr>
    </w:p>
    <w:p>
      <w:pPr>
        <w:ind w:left="216" w:hanging="21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３　次の事項については、建築確認申請前までに関係する部署、又は当該施設を管理する管理者と協議を行ってください。</w:t>
      </w:r>
    </w:p>
    <w:p>
      <w:pPr>
        <w:ind w:left="636" w:hanging="21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①　浄化槽等の排水を公共下水道、都市下水路、道路側溝、水路等に放流する場合。</w:t>
      </w:r>
    </w:p>
    <w:p>
      <w:pPr>
        <w:ind w:left="636" w:hanging="21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②　都市施設（都市計画道路、都市計画公園等）、又は市街地開発事業（土地区画整理事業、市街地再開発事業等）の区域内又は隣接して建築を行う場合。</w:t>
      </w:r>
    </w:p>
    <w:p>
      <w:pPr>
        <w:ind w:left="636" w:hanging="21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③　その他　道路改良計画区域、埋蔵文化財</w:t>
      </w:r>
    </w:p>
    <w:p>
      <w:pPr>
        <w:ind w:left="636" w:hanging="216"/>
        <w:textAlignment w:val="baseline"/>
        <w:rPr>
          <w:rFonts w:ascii="ＭＳ ゴシック" w:eastAsia="ＭＳ ゴシック" w:hAnsi="ＭＳ ゴシック"/>
          <w:kern w:val="0"/>
          <w:szCs w:val="21"/>
        </w:rPr>
      </w:pP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４　建築確認申請に際し、建築計画概要書又は確認申請書に次の書類を添付してください。</w:t>
      </w: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①　法務局備え付けの公図の写し</w:t>
      </w:r>
    </w:p>
    <w:p>
      <w:pPr>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　②　その他</w:t>
      </w:r>
    </w:p>
    <w:p>
      <w:pPr>
        <w:textAlignment w:val="baseline"/>
        <w:rPr>
          <w:rFonts w:ascii="ＭＳ ゴシック" w:eastAsia="ＭＳ ゴシック" w:hAnsi="ＭＳ ゴシック" w:cs="ＭＳ 明朝" w:hint="eastAsia"/>
          <w:kern w:val="0"/>
          <w:szCs w:val="21"/>
        </w:rPr>
      </w:pPr>
    </w:p>
    <w:p>
      <w:pPr>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8"/>
          <w:kern w:val="0"/>
          <w:szCs w:val="21"/>
        </w:rPr>
        <w:lastRenderedPageBreak/>
        <w:t>５</w:t>
      </w:r>
      <w:r>
        <w:rPr>
          <w:rFonts w:ascii="ＭＳ ゴシック" w:eastAsia="ＭＳ ゴシック" w:hAnsi="ＭＳ ゴシック" w:cs="ＭＳ 明朝" w:hint="eastAsia"/>
          <w:spacing w:val="-4"/>
          <w:kern w:val="0"/>
          <w:szCs w:val="21"/>
        </w:rPr>
        <w:t xml:space="preserve">　都市計画法関係　該当する欄があれば□に印と許可事項等を記入してください。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5"/>
        <w:gridCol w:w="1750"/>
        <w:gridCol w:w="2519"/>
        <w:gridCol w:w="1915"/>
      </w:tblGrid>
      <w:tr>
        <w:tblPrEx>
          <w:tblCellMar>
            <w:top w:w="0" w:type="dxa"/>
            <w:bottom w:w="0" w:type="dxa"/>
          </w:tblCellMar>
        </w:tblPrEx>
        <w:tc>
          <w:tcPr>
            <w:tcW w:w="278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□開発許可（法</w:t>
            </w:r>
            <w:r>
              <w:rPr>
                <w:rFonts w:ascii="ＭＳ ゴシック" w:eastAsia="ＭＳ ゴシック" w:hAnsi="ＭＳ ゴシック" w:cs="ＭＳ 明朝"/>
                <w:spacing w:val="-8"/>
                <w:kern w:val="0"/>
                <w:szCs w:val="21"/>
              </w:rPr>
              <w:t>29</w:t>
            </w:r>
            <w:r>
              <w:rPr>
                <w:rFonts w:ascii="ＭＳ ゴシック" w:eastAsia="ＭＳ ゴシック" w:hAnsi="ＭＳ ゴシック" w:cs="ＭＳ 明朝" w:hint="eastAsia"/>
                <w:spacing w:val="-4"/>
                <w:kern w:val="0"/>
                <w:szCs w:val="21"/>
              </w:rPr>
              <w:t>条）</w:t>
            </w:r>
          </w:p>
        </w:tc>
        <w:tc>
          <w:tcPr>
            <w:tcW w:w="1750"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：許可年月日</w:t>
            </w:r>
          </w:p>
        </w:tc>
        <w:tc>
          <w:tcPr>
            <w:tcW w:w="2519"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平成　　年　　月　　日</w:t>
            </w:r>
          </w:p>
        </w:tc>
        <w:tc>
          <w:tcPr>
            <w:tcW w:w="1915" w:type="dxa"/>
            <w:tcBorders>
              <w:top w:val="nil"/>
              <w:left w:val="nil"/>
              <w:bottom w:val="nil"/>
              <w:right w:val="nil"/>
            </w:tcBorders>
          </w:tcPr>
          <w:p>
            <w:pPr>
              <w:suppressAutoHyphens/>
              <w:kinsoku w:val="0"/>
              <w:wordWrap w:val="0"/>
              <w:overflowPunct w:val="0"/>
              <w:autoSpaceDE w:val="0"/>
              <w:autoSpaceDN w:val="0"/>
              <w:adjustRightInd w:val="0"/>
              <w:spacing w:line="360" w:lineRule="atLeast"/>
              <w:ind w:rightChars="-117" w:right="-246"/>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r>
        <w:tblPrEx>
          <w:tblCellMar>
            <w:top w:w="0" w:type="dxa"/>
            <w:bottom w:w="0" w:type="dxa"/>
          </w:tblCellMar>
        </w:tblPrEx>
        <w:tc>
          <w:tcPr>
            <w:tcW w:w="278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p>
        </w:tc>
        <w:tc>
          <w:tcPr>
            <w:tcW w:w="1750"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検査済証年月日</w:t>
            </w:r>
          </w:p>
        </w:tc>
        <w:tc>
          <w:tcPr>
            <w:tcW w:w="2519"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平成　　年　　月　　日</w:t>
            </w:r>
          </w:p>
        </w:tc>
        <w:tc>
          <w:tcPr>
            <w:tcW w:w="191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r>
        <w:tblPrEx>
          <w:tblCellMar>
            <w:top w:w="0" w:type="dxa"/>
            <w:bottom w:w="0" w:type="dxa"/>
          </w:tblCellMar>
        </w:tblPrEx>
        <w:tc>
          <w:tcPr>
            <w:tcW w:w="278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p>
        </w:tc>
        <w:tc>
          <w:tcPr>
            <w:tcW w:w="1750"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制限解除年月日</w:t>
            </w:r>
          </w:p>
        </w:tc>
        <w:tc>
          <w:tcPr>
            <w:tcW w:w="2519"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平成　　年　　月　　日</w:t>
            </w:r>
          </w:p>
        </w:tc>
        <w:tc>
          <w:tcPr>
            <w:tcW w:w="191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r>
        <w:tblPrEx>
          <w:tblCellMar>
            <w:top w:w="0" w:type="dxa"/>
            <w:bottom w:w="0" w:type="dxa"/>
          </w:tblCellMar>
        </w:tblPrEx>
        <w:tc>
          <w:tcPr>
            <w:tcW w:w="278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□建築許可（法</w:t>
            </w:r>
            <w:r>
              <w:rPr>
                <w:rFonts w:ascii="ＭＳ ゴシック" w:eastAsia="ＭＳ ゴシック" w:hAnsi="ＭＳ ゴシック" w:cs="ＭＳ 明朝"/>
                <w:spacing w:val="-8"/>
                <w:kern w:val="0"/>
                <w:szCs w:val="21"/>
              </w:rPr>
              <w:t>43</w:t>
            </w:r>
            <w:r>
              <w:rPr>
                <w:rFonts w:ascii="ＭＳ ゴシック" w:eastAsia="ＭＳ ゴシック" w:hAnsi="ＭＳ ゴシック" w:cs="ＭＳ 明朝" w:hint="eastAsia"/>
                <w:spacing w:val="-4"/>
                <w:kern w:val="0"/>
                <w:szCs w:val="21"/>
              </w:rPr>
              <w:t>条）</w:t>
            </w:r>
          </w:p>
        </w:tc>
        <w:tc>
          <w:tcPr>
            <w:tcW w:w="1750"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：許可年月日</w:t>
            </w:r>
          </w:p>
        </w:tc>
        <w:tc>
          <w:tcPr>
            <w:tcW w:w="2519"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平成　　年　　月　　日</w:t>
            </w:r>
          </w:p>
        </w:tc>
        <w:tc>
          <w:tcPr>
            <w:tcW w:w="191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r>
        <w:tblPrEx>
          <w:tblCellMar>
            <w:top w:w="0" w:type="dxa"/>
            <w:bottom w:w="0" w:type="dxa"/>
          </w:tblCellMar>
        </w:tblPrEx>
        <w:tc>
          <w:tcPr>
            <w:tcW w:w="278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□既存宅地（法</w:t>
            </w:r>
            <w:r>
              <w:rPr>
                <w:rFonts w:ascii="ＭＳ ゴシック" w:eastAsia="ＭＳ ゴシック" w:hAnsi="ＭＳ ゴシック" w:cs="ＭＳ 明朝"/>
                <w:spacing w:val="-8"/>
                <w:kern w:val="0"/>
                <w:szCs w:val="21"/>
              </w:rPr>
              <w:t>43</w:t>
            </w:r>
            <w:r>
              <w:rPr>
                <w:rFonts w:ascii="ＭＳ ゴシック" w:eastAsia="ＭＳ ゴシック" w:hAnsi="ＭＳ ゴシック" w:cs="ＭＳ 明朝" w:hint="eastAsia"/>
                <w:spacing w:val="-4"/>
                <w:kern w:val="0"/>
                <w:szCs w:val="21"/>
              </w:rPr>
              <w:t>条）</w:t>
            </w:r>
          </w:p>
        </w:tc>
        <w:tc>
          <w:tcPr>
            <w:tcW w:w="1750"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：確認年月日</w:t>
            </w:r>
          </w:p>
        </w:tc>
        <w:tc>
          <w:tcPr>
            <w:tcW w:w="2519"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平成　　年　　月　　日</w:t>
            </w:r>
          </w:p>
        </w:tc>
        <w:tc>
          <w:tcPr>
            <w:tcW w:w="191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r>
        <w:tblPrEx>
          <w:tblCellMar>
            <w:top w:w="0" w:type="dxa"/>
            <w:bottom w:w="0" w:type="dxa"/>
          </w:tblCellMar>
        </w:tblPrEx>
        <w:tc>
          <w:tcPr>
            <w:tcW w:w="278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w:t>
            </w:r>
            <w:r>
              <w:rPr>
                <w:rFonts w:ascii="ＭＳ ゴシック" w:eastAsia="ＭＳ ゴシック" w:hAnsi="ＭＳ ゴシック" w:cs="ＭＳ 明朝"/>
                <w:spacing w:val="-4"/>
                <w:kern w:val="0"/>
                <w:szCs w:val="21"/>
              </w:rPr>
              <w:t>60</w:t>
            </w:r>
            <w:r>
              <w:rPr>
                <w:rFonts w:ascii="ＭＳ ゴシック" w:eastAsia="ＭＳ ゴシック" w:hAnsi="ＭＳ ゴシック" w:cs="ＭＳ 明朝" w:hint="eastAsia"/>
                <w:spacing w:val="-4"/>
                <w:kern w:val="0"/>
                <w:szCs w:val="21"/>
              </w:rPr>
              <w:t>条証明書（規則</w:t>
            </w:r>
            <w:r>
              <w:rPr>
                <w:rFonts w:ascii="ＭＳ ゴシック" w:eastAsia="ＭＳ ゴシック" w:hAnsi="ＭＳ ゴシック" w:cs="ＭＳ 明朝"/>
                <w:spacing w:val="-4"/>
                <w:kern w:val="0"/>
                <w:szCs w:val="21"/>
              </w:rPr>
              <w:t>60</w:t>
            </w:r>
            <w:r>
              <w:rPr>
                <w:rFonts w:ascii="ＭＳ ゴシック" w:eastAsia="ＭＳ ゴシック" w:hAnsi="ＭＳ ゴシック" w:cs="ＭＳ 明朝" w:hint="eastAsia"/>
                <w:spacing w:val="-4"/>
                <w:kern w:val="0"/>
                <w:szCs w:val="21"/>
              </w:rPr>
              <w:t>条）</w:t>
            </w:r>
          </w:p>
        </w:tc>
        <w:tc>
          <w:tcPr>
            <w:tcW w:w="1750"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：証明年月日</w:t>
            </w:r>
          </w:p>
        </w:tc>
        <w:tc>
          <w:tcPr>
            <w:tcW w:w="2519"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平成　　年　　月　　日</w:t>
            </w:r>
          </w:p>
        </w:tc>
        <w:tc>
          <w:tcPr>
            <w:tcW w:w="191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r>
        <w:tblPrEx>
          <w:tblCellMar>
            <w:top w:w="0" w:type="dxa"/>
            <w:bottom w:w="0" w:type="dxa"/>
          </w:tblCellMar>
        </w:tblPrEx>
        <w:tc>
          <w:tcPr>
            <w:tcW w:w="278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□都市計画施設（法</w:t>
            </w:r>
            <w:r>
              <w:rPr>
                <w:rFonts w:ascii="ＭＳ ゴシック" w:eastAsia="ＭＳ ゴシック" w:hAnsi="ＭＳ ゴシック" w:cs="ＭＳ 明朝"/>
                <w:spacing w:val="-8"/>
                <w:kern w:val="0"/>
                <w:szCs w:val="21"/>
              </w:rPr>
              <w:t>53</w:t>
            </w:r>
            <w:r>
              <w:rPr>
                <w:rFonts w:ascii="ＭＳ ゴシック" w:eastAsia="ＭＳ ゴシック" w:hAnsi="ＭＳ ゴシック" w:cs="ＭＳ 明朝" w:hint="eastAsia"/>
                <w:spacing w:val="-4"/>
                <w:kern w:val="0"/>
                <w:szCs w:val="21"/>
              </w:rPr>
              <w:t>条）</w:t>
            </w:r>
          </w:p>
        </w:tc>
        <w:tc>
          <w:tcPr>
            <w:tcW w:w="4269" w:type="dxa"/>
            <w:gridSpan w:val="2"/>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：名称</w:t>
            </w:r>
          </w:p>
        </w:tc>
        <w:tc>
          <w:tcPr>
            <w:tcW w:w="191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幅員　　　　　ｍ</w:t>
            </w:r>
          </w:p>
        </w:tc>
      </w:tr>
      <w:tr>
        <w:tblPrEx>
          <w:tblCellMar>
            <w:top w:w="0" w:type="dxa"/>
            <w:bottom w:w="0" w:type="dxa"/>
          </w:tblCellMar>
        </w:tblPrEx>
        <w:tc>
          <w:tcPr>
            <w:tcW w:w="278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p>
        </w:tc>
        <w:tc>
          <w:tcPr>
            <w:tcW w:w="1750"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許可年月日</w:t>
            </w:r>
          </w:p>
        </w:tc>
        <w:tc>
          <w:tcPr>
            <w:tcW w:w="2519"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平成　　年　　月　　日</w:t>
            </w:r>
          </w:p>
        </w:tc>
        <w:tc>
          <w:tcPr>
            <w:tcW w:w="191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r>
        <w:tblPrEx>
          <w:tblCellMar>
            <w:top w:w="0" w:type="dxa"/>
            <w:bottom w:w="0" w:type="dxa"/>
          </w:tblCellMar>
        </w:tblPrEx>
        <w:tc>
          <w:tcPr>
            <w:tcW w:w="2785" w:type="dxa"/>
            <w:tcBorders>
              <w:top w:val="nil"/>
              <w:left w:val="nil"/>
              <w:bottom w:val="nil"/>
              <w:right w:val="nil"/>
            </w:tcBorders>
          </w:tcPr>
          <w:p>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□風致地区（法</w:t>
            </w:r>
            <w:r>
              <w:rPr>
                <w:rFonts w:ascii="ＭＳ ゴシック" w:eastAsia="ＭＳ ゴシック" w:hAnsi="ＭＳ ゴシック" w:cs="ＭＳ 明朝"/>
                <w:spacing w:val="-8"/>
                <w:kern w:val="0"/>
                <w:szCs w:val="21"/>
              </w:rPr>
              <w:t>58</w:t>
            </w:r>
            <w:r>
              <w:rPr>
                <w:rFonts w:ascii="ＭＳ ゴシック" w:eastAsia="ＭＳ ゴシック" w:hAnsi="ＭＳ ゴシック" w:cs="ＭＳ 明朝" w:hint="eastAsia"/>
                <w:spacing w:val="-4"/>
                <w:kern w:val="0"/>
                <w:szCs w:val="21"/>
              </w:rPr>
              <w:t>条）</w:t>
            </w:r>
          </w:p>
        </w:tc>
        <w:tc>
          <w:tcPr>
            <w:tcW w:w="1750" w:type="dxa"/>
            <w:tcBorders>
              <w:top w:val="nil"/>
              <w:left w:val="nil"/>
              <w:bottom w:val="nil"/>
              <w:right w:val="nil"/>
            </w:tcBorders>
          </w:tcPr>
          <w:p>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：許可年月日</w:t>
            </w:r>
          </w:p>
        </w:tc>
        <w:tc>
          <w:tcPr>
            <w:tcW w:w="2519" w:type="dxa"/>
            <w:tcBorders>
              <w:top w:val="nil"/>
              <w:left w:val="nil"/>
              <w:bottom w:val="nil"/>
              <w:right w:val="nil"/>
            </w:tcBorders>
          </w:tcPr>
          <w:p>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平成　　年　　月　　日</w:t>
            </w:r>
          </w:p>
        </w:tc>
        <w:tc>
          <w:tcPr>
            <w:tcW w:w="1915" w:type="dxa"/>
            <w:tcBorders>
              <w:top w:val="nil"/>
              <w:left w:val="nil"/>
              <w:bottom w:val="nil"/>
              <w:right w:val="nil"/>
            </w:tcBorders>
          </w:tcPr>
          <w:p>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bl>
    <w:p>
      <w:pPr>
        <w:textAlignment w:val="baseline"/>
        <w:rPr>
          <w:rFonts w:ascii="ＭＳ ゴシック" w:eastAsia="ＭＳ ゴシック" w:hAnsi="ＭＳ ゴシック"/>
          <w:kern w:val="0"/>
          <w:szCs w:val="21"/>
        </w:rPr>
      </w:pP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６　他法令等について　該当項目があれば、許可等の手続きを行ってください。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12"/>
        <w:gridCol w:w="2847"/>
      </w:tblGrid>
      <w:tr>
        <w:tblPrEx>
          <w:tblCellMar>
            <w:top w:w="0" w:type="dxa"/>
            <w:bottom w:w="0" w:type="dxa"/>
          </w:tblCellMar>
        </w:tblPrEx>
        <w:tc>
          <w:tcPr>
            <w:tcW w:w="6012"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①　農地法（地目名　　　　　　　　）</w:t>
            </w:r>
          </w:p>
        </w:tc>
        <w:tc>
          <w:tcPr>
            <w:tcW w:w="2847"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（□該当する・□しない）</w:t>
            </w:r>
          </w:p>
        </w:tc>
      </w:tr>
      <w:tr>
        <w:tblPrEx>
          <w:tblCellMar>
            <w:top w:w="0" w:type="dxa"/>
            <w:bottom w:w="0" w:type="dxa"/>
          </w:tblCellMar>
        </w:tblPrEx>
        <w:tc>
          <w:tcPr>
            <w:tcW w:w="6012"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②　河川法（河川区域・河川保全区域）</w:t>
            </w:r>
          </w:p>
        </w:tc>
        <w:tc>
          <w:tcPr>
            <w:tcW w:w="2847"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（□該当する・□しない）</w:t>
            </w:r>
          </w:p>
        </w:tc>
      </w:tr>
      <w:tr>
        <w:tblPrEx>
          <w:tblCellMar>
            <w:top w:w="0" w:type="dxa"/>
            <w:bottom w:w="0" w:type="dxa"/>
          </w:tblCellMar>
        </w:tblPrEx>
        <w:tc>
          <w:tcPr>
            <w:tcW w:w="6012"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③　森林法（保安林区域・地域森林計画対象民有林）</w:t>
            </w:r>
          </w:p>
        </w:tc>
        <w:tc>
          <w:tcPr>
            <w:tcW w:w="2847"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（□該当する・□しない）</w:t>
            </w:r>
          </w:p>
        </w:tc>
      </w:tr>
      <w:tr>
        <w:tblPrEx>
          <w:tblCellMar>
            <w:top w:w="0" w:type="dxa"/>
            <w:bottom w:w="0" w:type="dxa"/>
          </w:tblCellMar>
        </w:tblPrEx>
        <w:tc>
          <w:tcPr>
            <w:tcW w:w="6012"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④　土地区画整理法（東前第二・第四土地区画整理地内）</w:t>
            </w:r>
          </w:p>
        </w:tc>
        <w:tc>
          <w:tcPr>
            <w:tcW w:w="2847"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hint="eastAsia"/>
                <w:kern w:val="0"/>
                <w:szCs w:val="21"/>
              </w:rPr>
            </w:pPr>
            <w:r>
              <w:rPr>
                <w:rFonts w:ascii="ＭＳ ゴシック" w:eastAsia="ＭＳ ゴシック" w:hAnsi="ＭＳ ゴシック" w:cs="ＭＳ 明朝" w:hint="eastAsia"/>
                <w:kern w:val="0"/>
                <w:szCs w:val="21"/>
              </w:rPr>
              <w:t>（□該当する・□しない）</w:t>
            </w:r>
          </w:p>
        </w:tc>
      </w:tr>
      <w:tr>
        <w:tblPrEx>
          <w:tblCellMar>
            <w:top w:w="0" w:type="dxa"/>
            <w:bottom w:w="0" w:type="dxa"/>
          </w:tblCellMar>
        </w:tblPrEx>
        <w:tc>
          <w:tcPr>
            <w:tcW w:w="6012"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hint="eastAsia"/>
                <w:kern w:val="0"/>
                <w:szCs w:val="21"/>
              </w:rPr>
            </w:pPr>
            <w:r>
              <w:rPr>
                <w:rFonts w:ascii="ＭＳ ゴシック" w:eastAsia="ＭＳ ゴシック" w:hAnsi="ＭＳ ゴシック" w:cs="ＭＳ 明朝" w:hint="eastAsia"/>
                <w:kern w:val="0"/>
                <w:szCs w:val="21"/>
              </w:rPr>
              <w:t xml:space="preserve">　⑤　都市再生特別措置法（立地適正化計画区域）</w:t>
            </w:r>
          </w:p>
        </w:tc>
        <w:tc>
          <w:tcPr>
            <w:tcW w:w="2847"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hint="eastAsia"/>
                <w:kern w:val="0"/>
                <w:szCs w:val="21"/>
              </w:rPr>
            </w:pPr>
            <w:r>
              <w:rPr>
                <w:rFonts w:ascii="ＭＳ ゴシック" w:eastAsia="ＭＳ ゴシック" w:hAnsi="ＭＳ ゴシック" w:cs="ＭＳ 明朝" w:hint="eastAsia"/>
                <w:kern w:val="0"/>
                <w:szCs w:val="21"/>
              </w:rPr>
              <w:t>（□該当する・□しない）</w:t>
            </w:r>
          </w:p>
        </w:tc>
      </w:tr>
      <w:tr>
        <w:tblPrEx>
          <w:tblCellMar>
            <w:top w:w="0" w:type="dxa"/>
            <w:bottom w:w="0" w:type="dxa"/>
          </w:tblCellMar>
        </w:tblPrEx>
        <w:tc>
          <w:tcPr>
            <w:tcW w:w="6012"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cs="ＭＳ 明朝" w:hint="eastAsia"/>
                <w:kern w:val="0"/>
                <w:szCs w:val="21"/>
              </w:rPr>
            </w:pPr>
            <w:r>
              <w:rPr>
                <w:rFonts w:ascii="ＭＳ ゴシック" w:eastAsia="ＭＳ ゴシック" w:hAnsi="ＭＳ ゴシック" w:cs="ＭＳ 明朝" w:hint="eastAsia"/>
                <w:kern w:val="0"/>
                <w:szCs w:val="21"/>
              </w:rPr>
              <w:t xml:space="preserve">　⑥　電波法（電波伝搬障害杭k）</w:t>
            </w:r>
          </w:p>
        </w:tc>
        <w:tc>
          <w:tcPr>
            <w:tcW w:w="2847"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hint="eastAsia"/>
                <w:kern w:val="0"/>
                <w:szCs w:val="21"/>
              </w:rPr>
            </w:pPr>
            <w:r>
              <w:rPr>
                <w:rFonts w:ascii="ＭＳ ゴシック" w:eastAsia="ＭＳ ゴシック" w:hAnsi="ＭＳ ゴシック" w:cs="ＭＳ 明朝" w:hint="eastAsia"/>
                <w:kern w:val="0"/>
                <w:szCs w:val="21"/>
              </w:rPr>
              <w:t>（□該当する・□しない）</w:t>
            </w:r>
          </w:p>
        </w:tc>
      </w:tr>
      <w:tr>
        <w:tblPrEx>
          <w:tblCellMar>
            <w:top w:w="0" w:type="dxa"/>
            <w:bottom w:w="0" w:type="dxa"/>
          </w:tblCellMar>
        </w:tblPrEx>
        <w:tc>
          <w:tcPr>
            <w:tcW w:w="6012"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⑦　建設リサイクル法</w:t>
            </w:r>
          </w:p>
        </w:tc>
        <w:tc>
          <w:tcPr>
            <w:tcW w:w="2847"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（□該当する・□しない）</w:t>
            </w:r>
          </w:p>
        </w:tc>
      </w:tr>
    </w:tbl>
    <w:p>
      <w:pPr>
        <w:textAlignment w:val="baseline"/>
        <w:rPr>
          <w:rFonts w:ascii="ＭＳ ゴシック" w:eastAsia="ＭＳ ゴシック" w:hAnsi="ＭＳ ゴシック"/>
          <w:kern w:val="0"/>
          <w:szCs w:val="21"/>
        </w:rPr>
      </w:pPr>
    </w:p>
    <w:sectPr>
      <w:headerReference w:type="default" r:id="rId8"/>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59EC"/>
    <w:multiLevelType w:val="hybridMultilevel"/>
    <w:tmpl w:val="A30C8F16"/>
    <w:lvl w:ilvl="0" w:tplc="EB9C4F7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3970ED"/>
    <w:multiLevelType w:val="hybridMultilevel"/>
    <w:tmpl w:val="EEE69832"/>
    <w:lvl w:ilvl="0" w:tplc="23D64A32">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AB146AD"/>
    <w:multiLevelType w:val="hybridMultilevel"/>
    <w:tmpl w:val="6A98D8D4"/>
    <w:lvl w:ilvl="0" w:tplc="5770EA6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2F451B8"/>
    <w:multiLevelType w:val="hybridMultilevel"/>
    <w:tmpl w:val="391661A2"/>
    <w:lvl w:ilvl="0" w:tplc="F7E255CE">
      <w:start w:val="3"/>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502D096D"/>
    <w:multiLevelType w:val="hybridMultilevel"/>
    <w:tmpl w:val="38547B5A"/>
    <w:lvl w:ilvl="0" w:tplc="8ED04764">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C5B51B7"/>
    <w:multiLevelType w:val="hybridMultilevel"/>
    <w:tmpl w:val="1EDAED22"/>
    <w:lvl w:ilvl="0" w:tplc="69AC6FB6">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648B22B-BCAC-44FF-824A-5F0CA77C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style>
  <w:style w:type="paragraph" w:customStyle="1" w:styleId="a3">
    <w:name w:val="標準(太郎文書スタイル)"/>
    <w:uiPriority w:val="99"/>
    <w:pPr>
      <w:widowControl w:val="0"/>
      <w:adjustRightInd w:val="0"/>
      <w:jc w:val="both"/>
      <w:textAlignment w:val="baseline"/>
    </w:pPr>
    <w:rPr>
      <w:rFonts w:cs="ＭＳ 明朝"/>
      <w:color w:val="000000"/>
      <w:sz w:val="21"/>
      <w:szCs w:val="21"/>
    </w:rPr>
  </w:style>
  <w:style w:type="table" w:styleId="a4">
    <w:name w:val="Table Grid"/>
    <w:basedOn w:val="a1"/>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link w:val="a6"/>
    <w:uiPriority w:val="99"/>
    <w:pPr>
      <w:suppressAutoHyphens/>
      <w:kinsoku w:val="0"/>
      <w:wordWrap w:val="0"/>
      <w:overflowPunct w:val="0"/>
      <w:autoSpaceDE w:val="0"/>
      <w:autoSpaceDN w:val="0"/>
      <w:adjustRightInd w:val="0"/>
      <w:jc w:val="left"/>
      <w:textAlignment w:val="baseline"/>
    </w:pPr>
    <w:rPr>
      <w:rFonts w:hAnsi="Times New Roman"/>
      <w:kern w:val="0"/>
      <w:sz w:val="24"/>
      <w:szCs w:val="24"/>
    </w:rPr>
  </w:style>
  <w:style w:type="character" w:customStyle="1" w:styleId="a6">
    <w:name w:val="日付 (文字)"/>
    <w:link w:val="a5"/>
    <w:uiPriority w:val="99"/>
    <w:rPr>
      <w:rFonts w:ascii="ＭＳ 明朝" w:hAnsi="Times New Roman"/>
      <w:sz w:val="24"/>
      <w:szCs w:val="24"/>
    </w:rPr>
  </w:style>
  <w:style w:type="paragraph" w:styleId="a7">
    <w:name w:val="Balloon Text"/>
    <w:basedOn w:val="a"/>
    <w:link w:val="a8"/>
    <w:uiPriority w:val="99"/>
    <w:pPr>
      <w:suppressAutoHyphens/>
      <w:kinsoku w:val="0"/>
      <w:wordWrap w:val="0"/>
      <w:overflowPunct w:val="0"/>
      <w:autoSpaceDE w:val="0"/>
      <w:autoSpaceDN w:val="0"/>
      <w:adjustRightInd w:val="0"/>
      <w:jc w:val="left"/>
      <w:textAlignment w:val="baseline"/>
    </w:pPr>
    <w:rPr>
      <w:rFonts w:ascii="Arial" w:eastAsia="ＭＳ ゴシック" w:hAnsi="Arial" w:cs="ＭＳ ゴシック"/>
      <w:kern w:val="0"/>
      <w:sz w:val="18"/>
      <w:szCs w:val="18"/>
    </w:rPr>
  </w:style>
  <w:style w:type="character" w:customStyle="1" w:styleId="a8">
    <w:name w:val="吹き出し (文字)"/>
    <w:link w:val="a7"/>
    <w:uiPriority w:val="99"/>
    <w:rPr>
      <w:rFonts w:ascii="Arial" w:eastAsia="ＭＳ ゴシック" w:hAnsi="Arial" w:cs="ＭＳ ゴシック"/>
      <w:sz w:val="18"/>
      <w:szCs w:val="18"/>
    </w:rPr>
  </w:style>
  <w:style w:type="paragraph" w:styleId="a9">
    <w:name w:val="Note Heading"/>
    <w:basedOn w:val="a"/>
    <w:link w:val="aa"/>
    <w:uiPriority w:val="99"/>
    <w:pPr>
      <w:suppressAutoHyphens/>
      <w:kinsoku w:val="0"/>
      <w:wordWrap w:val="0"/>
      <w:overflowPunct w:val="0"/>
      <w:autoSpaceDE w:val="0"/>
      <w:autoSpaceDN w:val="0"/>
      <w:adjustRightInd w:val="0"/>
      <w:jc w:val="center"/>
      <w:textAlignment w:val="baseline"/>
    </w:pPr>
    <w:rPr>
      <w:rFonts w:hAnsi="Times New Roman"/>
      <w:kern w:val="0"/>
      <w:sz w:val="24"/>
      <w:szCs w:val="24"/>
    </w:rPr>
  </w:style>
  <w:style w:type="character" w:customStyle="1" w:styleId="aa">
    <w:name w:val="記 (文字)"/>
    <w:link w:val="a9"/>
    <w:uiPriority w:val="99"/>
    <w:rPr>
      <w:rFonts w:ascii="ＭＳ 明朝" w:hAnsi="Times New Roman"/>
      <w:sz w:val="24"/>
      <w:szCs w:val="24"/>
    </w:rPr>
  </w:style>
  <w:style w:type="paragraph" w:styleId="ab">
    <w:name w:val="Closing"/>
    <w:basedOn w:val="a"/>
    <w:link w:val="ac"/>
    <w:uiPriority w:val="99"/>
    <w:pPr>
      <w:suppressAutoHyphens/>
      <w:kinsoku w:val="0"/>
      <w:wordWrap w:val="0"/>
      <w:overflowPunct w:val="0"/>
      <w:autoSpaceDE w:val="0"/>
      <w:autoSpaceDN w:val="0"/>
      <w:adjustRightInd w:val="0"/>
      <w:jc w:val="right"/>
      <w:textAlignment w:val="baseline"/>
    </w:pPr>
    <w:rPr>
      <w:rFonts w:hAnsi="Times New Roman"/>
      <w:kern w:val="0"/>
      <w:sz w:val="24"/>
      <w:szCs w:val="24"/>
    </w:rPr>
  </w:style>
  <w:style w:type="character" w:customStyle="1" w:styleId="ac">
    <w:name w:val="結語 (文字)"/>
    <w:link w:val="ab"/>
    <w:uiPriority w:val="99"/>
    <w:rPr>
      <w:rFonts w:ascii="ＭＳ 明朝" w:hAnsi="Times New Roman"/>
      <w:sz w:val="24"/>
      <w:szCs w:val="24"/>
    </w:rPr>
  </w:style>
  <w:style w:type="paragraph" w:styleId="ad">
    <w:name w:val="footer"/>
    <w:basedOn w:val="a"/>
    <w:link w:val="ae"/>
    <w:uiPriority w:val="99"/>
    <w:pPr>
      <w:tabs>
        <w:tab w:val="center" w:pos="4252"/>
        <w:tab w:val="right" w:pos="8504"/>
      </w:tabs>
      <w:suppressAutoHyphens/>
      <w:kinsoku w:val="0"/>
      <w:wordWrap w:val="0"/>
      <w:overflowPunct w:val="0"/>
      <w:autoSpaceDE w:val="0"/>
      <w:autoSpaceDN w:val="0"/>
      <w:adjustRightInd w:val="0"/>
      <w:snapToGrid w:val="0"/>
      <w:jc w:val="left"/>
      <w:textAlignment w:val="baseline"/>
    </w:pPr>
    <w:rPr>
      <w:rFonts w:hAnsi="ＭＳ 明朝" w:cs="ＭＳ 明朝"/>
      <w:kern w:val="0"/>
      <w:szCs w:val="21"/>
    </w:rPr>
  </w:style>
  <w:style w:type="character" w:customStyle="1" w:styleId="ae">
    <w:name w:val="フッター (文字)"/>
    <w:link w:val="ad"/>
    <w:uiPriority w:val="99"/>
    <w:rPr>
      <w:rFonts w:ascii="ＭＳ 明朝" w:hAnsi="ＭＳ 明朝" w:cs="ＭＳ 明朝"/>
      <w:sz w:val="21"/>
      <w:szCs w:val="21"/>
    </w:rPr>
  </w:style>
  <w:style w:type="paragraph" w:styleId="af">
    <w:name w:val="header"/>
    <w:basedOn w:val="a"/>
    <w:link w:val="af0"/>
    <w:uiPriority w:val="99"/>
    <w:pPr>
      <w:tabs>
        <w:tab w:val="center" w:pos="4252"/>
        <w:tab w:val="right" w:pos="8504"/>
      </w:tabs>
      <w:suppressAutoHyphens/>
      <w:kinsoku w:val="0"/>
      <w:wordWrap w:val="0"/>
      <w:overflowPunct w:val="0"/>
      <w:autoSpaceDE w:val="0"/>
      <w:autoSpaceDN w:val="0"/>
      <w:adjustRightInd w:val="0"/>
      <w:snapToGrid w:val="0"/>
      <w:jc w:val="left"/>
      <w:textAlignment w:val="baseline"/>
    </w:pPr>
    <w:rPr>
      <w:rFonts w:hAnsi="ＭＳ 明朝" w:cs="ＭＳ 明朝"/>
      <w:kern w:val="0"/>
      <w:szCs w:val="21"/>
    </w:rPr>
  </w:style>
  <w:style w:type="character" w:customStyle="1" w:styleId="af0">
    <w:name w:val="ヘッダー (文字)"/>
    <w:link w:val="af"/>
    <w:uiPriority w:val="99"/>
    <w:rPr>
      <w:rFonts w:ascii="ＭＳ 明朝" w:hAnsi="ＭＳ 明朝" w:cs="ＭＳ 明朝"/>
      <w:sz w:val="21"/>
      <w:szCs w:val="21"/>
    </w:rPr>
  </w:style>
  <w:style w:type="paragraph" w:customStyle="1" w:styleId="af1">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character" w:styleId="af2">
    <w:name w:val="Hyperlink"/>
    <w:uiPriority w:val="99"/>
    <w:rPr>
      <w:color w:val="0000FF"/>
      <w:sz w:val="20"/>
      <w:szCs w:val="20"/>
      <w:u w:val="single" w:color="0000FF"/>
    </w:rPr>
  </w:style>
  <w:style w:type="character" w:styleId="af3">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86D37-0E32-4F49-819B-C50904E4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H23030521</dc:creator>
  <cp:keywords/>
  <cp:lastModifiedBy>土木部都市局建築指導課</cp:lastModifiedBy>
  <cp:revision>2</cp:revision>
  <cp:lastPrinted>2021-12-13T10:06:00Z</cp:lastPrinted>
  <dcterms:created xsi:type="dcterms:W3CDTF">2022-03-31T02:28:00Z</dcterms:created>
  <dcterms:modified xsi:type="dcterms:W3CDTF">2022-03-31T02:28:00Z</dcterms:modified>
</cp:coreProperties>
</file>