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橋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靖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spacing w:val="25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当社は，水戸市</w:t>
      </w:r>
      <w:r>
        <w:rPr>
          <w:rFonts w:hint="eastAsia" w:asciiTheme="minorEastAsia" w:hAnsiTheme="minorEastAsia"/>
          <w:spacing w:val="20"/>
          <w:sz w:val="24"/>
        </w:rPr>
        <w:t>電気自動車充電設備設置等業務（公設地方卸売市場）</w:t>
      </w:r>
      <w:bookmarkStart w:id="0" w:name="_GoBack"/>
      <w:bookmarkEnd w:id="0"/>
      <w:r>
        <w:rPr>
          <w:rFonts w:hint="eastAsia" w:asciiTheme="minorEastAsia" w:hAnsiTheme="minorEastAsia"/>
          <w:spacing w:val="20"/>
          <w:sz w:val="24"/>
        </w:rPr>
        <w:t>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の内容を理解した上で，本プロポーザルに参加します。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なお，当社は本プロポーザルへの参加資格を有しますので，下記の書類を添付するとともに，これらの書類に記載した内容が事実と相違ないことを誓約します。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269</Characters>
  <Application>JUST Note</Application>
  <Lines>35</Lines>
  <Paragraphs>20</Paragraphs>
  <CharactersWithSpaces>470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2021-11-04T02:45:00Z</dcterms:created>
  <dcterms:modified xsi:type="dcterms:W3CDTF">2025-04-17T08:24:09Z</dcterms:modified>
  <cp:revision>2</cp:revision>
</cp:coreProperties>
</file>